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8A9" w:rsidRDefault="003B68A9">
      <w:pPr>
        <w:pStyle w:val="Heading5"/>
        <w:pBdr>
          <w:top w:val="single" w:sz="18" w:space="1" w:color="666699"/>
          <w:bottom w:val="single" w:sz="12" w:space="1" w:color="666699"/>
        </w:pBdr>
        <w:tabs>
          <w:tab w:val="left" w:pos="360"/>
          <w:tab w:val="left" w:pos="720"/>
          <w:tab w:val="left" w:pos="7380"/>
        </w:tabs>
        <w:jc w:val="left"/>
        <w:rPr>
          <w:rFonts w:cs="Arial"/>
          <w:i w:val="0"/>
          <w:iCs/>
          <w:color w:val="800000"/>
          <w:szCs w:val="24"/>
        </w:rPr>
      </w:pPr>
      <w:r>
        <w:rPr>
          <w:rFonts w:cs="Arial"/>
          <w:i w:val="0"/>
          <w:iCs/>
          <w:color w:val="800000"/>
          <w:szCs w:val="24"/>
        </w:rPr>
        <w:t>Appendix B</w:t>
      </w:r>
      <w:r w:rsidR="0068218F">
        <w:rPr>
          <w:rFonts w:cs="Arial"/>
          <w:i w:val="0"/>
          <w:iCs/>
          <w:color w:val="800000"/>
          <w:szCs w:val="24"/>
        </w:rPr>
        <w:t xml:space="preserve"> </w:t>
      </w:r>
    </w:p>
    <w:p w:rsidR="003B68A9" w:rsidRDefault="003B68A9">
      <w:pPr>
        <w:pStyle w:val="Heading5"/>
        <w:pBdr>
          <w:top w:val="single" w:sz="18" w:space="1" w:color="666699"/>
          <w:bottom w:val="single" w:sz="12" w:space="1" w:color="666699"/>
        </w:pBdr>
        <w:tabs>
          <w:tab w:val="left" w:pos="360"/>
          <w:tab w:val="left" w:pos="720"/>
          <w:tab w:val="left" w:pos="7380"/>
        </w:tabs>
        <w:jc w:val="left"/>
        <w:rPr>
          <w:rFonts w:cs="Arial"/>
          <w:i w:val="0"/>
          <w:iCs/>
          <w:color w:val="333399"/>
          <w:sz w:val="44"/>
          <w:szCs w:val="44"/>
        </w:rPr>
      </w:pPr>
      <w:r>
        <w:rPr>
          <w:rFonts w:cs="Arial"/>
          <w:i w:val="0"/>
          <w:iCs/>
          <w:color w:val="333399"/>
          <w:sz w:val="44"/>
          <w:szCs w:val="44"/>
        </w:rPr>
        <w:t>Checklist for Review of Adherence to General Standards</w:t>
      </w:r>
    </w:p>
    <w:p w:rsidR="003B68A9" w:rsidRDefault="003B68A9">
      <w:pPr>
        <w:pStyle w:val="Title"/>
        <w:jc w:val="left"/>
      </w:pPr>
    </w:p>
    <w:p w:rsidR="003B68A9" w:rsidRDefault="003B68A9">
      <w:pPr>
        <w:pStyle w:val="Title"/>
        <w:jc w:val="left"/>
        <w:rPr>
          <w:sz w:val="20"/>
          <w:szCs w:val="20"/>
        </w:rPr>
      </w:pPr>
    </w:p>
    <w:p w:rsidR="003B68A9" w:rsidRDefault="003B68A9">
      <w:pPr>
        <w:jc w:val="both"/>
        <w:rPr>
          <w:sz w:val="20"/>
          <w:szCs w:val="20"/>
        </w:rPr>
      </w:pPr>
    </w:p>
    <w:p w:rsidR="003B68A9" w:rsidRDefault="003B68A9">
      <w:r>
        <w:t>OIG UNDER REVIEW</w:t>
      </w:r>
    </w:p>
    <w:p w:rsidR="003B68A9" w:rsidRDefault="003B68A9">
      <w:r>
        <w:t>&amp; PERIOD REVIEWED:</w:t>
      </w:r>
      <w:r>
        <w:tab/>
        <w:t>________________________________________________</w:t>
      </w:r>
    </w:p>
    <w:p w:rsidR="003B68A9" w:rsidRDefault="003B68A9"/>
    <w:p w:rsidR="003B68A9" w:rsidRDefault="003B68A9"/>
    <w:p w:rsidR="003B68A9" w:rsidRDefault="003B68A9">
      <w:r>
        <w:t>REVIEWER(S):</w:t>
      </w:r>
      <w:r>
        <w:tab/>
      </w:r>
      <w:r>
        <w:tab/>
        <w:t>________________________________________________</w:t>
      </w:r>
    </w:p>
    <w:p w:rsidR="003B68A9" w:rsidRDefault="003B68A9"/>
    <w:p w:rsidR="003B68A9" w:rsidRDefault="003B68A9">
      <w:r>
        <w:tab/>
      </w:r>
      <w:r>
        <w:tab/>
      </w:r>
      <w:r>
        <w:tab/>
      </w:r>
      <w:r>
        <w:tab/>
      </w:r>
    </w:p>
    <w:p w:rsidR="003B68A9" w:rsidRDefault="003B68A9">
      <w:r>
        <w:tab/>
      </w:r>
      <w:r>
        <w:tab/>
      </w:r>
      <w:r>
        <w:tab/>
      </w:r>
      <w:r>
        <w:tab/>
        <w:t>________________________________________________</w:t>
      </w:r>
    </w:p>
    <w:p w:rsidR="003B68A9" w:rsidRDefault="003B68A9"/>
    <w:p w:rsidR="003B68A9" w:rsidRDefault="003B68A9">
      <w:r>
        <w:tab/>
      </w:r>
      <w:r>
        <w:tab/>
      </w:r>
      <w:r>
        <w:tab/>
      </w:r>
      <w:r>
        <w:tab/>
      </w:r>
    </w:p>
    <w:p w:rsidR="003B68A9" w:rsidRDefault="003B68A9">
      <w:r>
        <w:tab/>
      </w:r>
      <w:r>
        <w:tab/>
      </w:r>
      <w:r>
        <w:tab/>
      </w:r>
      <w:r>
        <w:tab/>
        <w:t>________________________________________________</w:t>
      </w:r>
    </w:p>
    <w:p w:rsidR="003B68A9" w:rsidRDefault="003B68A9"/>
    <w:p w:rsidR="003B68A9" w:rsidRDefault="003B68A9">
      <w:r>
        <w:tab/>
      </w:r>
      <w:r>
        <w:tab/>
      </w:r>
      <w:r>
        <w:tab/>
      </w:r>
      <w:r>
        <w:tab/>
      </w:r>
    </w:p>
    <w:p w:rsidR="003B68A9" w:rsidRDefault="003B68A9">
      <w:r>
        <w:tab/>
      </w:r>
      <w:r>
        <w:tab/>
      </w:r>
      <w:r>
        <w:tab/>
      </w:r>
      <w:r>
        <w:tab/>
        <w:t>________________________________________________</w:t>
      </w:r>
    </w:p>
    <w:p w:rsidR="003B68A9" w:rsidRDefault="003B68A9"/>
    <w:p w:rsidR="003B68A9" w:rsidRDefault="003B68A9"/>
    <w:p w:rsidR="003B68A9" w:rsidRDefault="003B68A9">
      <w:r>
        <w:tab/>
      </w:r>
      <w:r>
        <w:tab/>
      </w:r>
      <w:r>
        <w:tab/>
      </w:r>
      <w:r>
        <w:tab/>
        <w:t>________________________________________________</w:t>
      </w:r>
    </w:p>
    <w:p w:rsidR="003B68A9" w:rsidRDefault="003B68A9"/>
    <w:p w:rsidR="003B68A9" w:rsidRDefault="003B68A9">
      <w:r>
        <w:tab/>
      </w:r>
    </w:p>
    <w:p w:rsidR="003B68A9" w:rsidRDefault="003B68A9">
      <w:r>
        <w:t>DATE COMPLETED:</w:t>
      </w:r>
      <w:r>
        <w:rPr>
          <w:b/>
        </w:rPr>
        <w:tab/>
      </w:r>
      <w:r>
        <w:t>________________________________________________</w:t>
      </w:r>
    </w:p>
    <w:p w:rsidR="003B68A9" w:rsidRDefault="003B68A9"/>
    <w:p w:rsidR="003B68A9" w:rsidRDefault="003B68A9">
      <w:pPr>
        <w:jc w:val="both"/>
        <w:rPr>
          <w:rFonts w:ascii="Arial" w:hAnsi="Arial"/>
        </w:rPr>
      </w:pPr>
    </w:p>
    <w:p w:rsidR="003B68A9" w:rsidRDefault="003B68A9">
      <w:pPr>
        <w:jc w:val="both"/>
        <w:rPr>
          <w:rFonts w:ascii="Arial" w:hAnsi="Arial"/>
        </w:rPr>
      </w:pPr>
    </w:p>
    <w:p w:rsidR="003B68A9" w:rsidRDefault="003B68A9">
      <w:pPr>
        <w:ind w:left="720" w:hanging="720"/>
        <w:jc w:val="both"/>
        <w:rPr>
          <w:sz w:val="22"/>
        </w:rPr>
        <w:sectPr w:rsidR="003B68A9" w:rsidSect="00AC03F3">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pPr>
    </w:p>
    <w:p w:rsidR="003B68A9" w:rsidRPr="003B68A9" w:rsidRDefault="003B68A9">
      <w:r w:rsidRPr="003B68A9">
        <w:lastRenderedPageBreak/>
        <w:t xml:space="preserve">This </w:t>
      </w:r>
      <w:r w:rsidR="000907B3">
        <w:t>ap</w:t>
      </w:r>
      <w:r w:rsidRPr="003B68A9">
        <w:t xml:space="preserve">pendix </w:t>
      </w:r>
      <w:r w:rsidR="007847EF">
        <w:t>provides guidance for reviewing</w:t>
      </w:r>
      <w:r w:rsidRPr="003B68A9">
        <w:t xml:space="preserve"> the </w:t>
      </w:r>
      <w:r w:rsidR="002D675C">
        <w:t>audit organization’s</w:t>
      </w:r>
      <w:r w:rsidRPr="003B68A9">
        <w:t xml:space="preserve"> </w:t>
      </w:r>
      <w:r w:rsidR="002C799A">
        <w:t xml:space="preserve">compliance with </w:t>
      </w:r>
      <w:r w:rsidR="00C239A0" w:rsidRPr="003B68A9">
        <w:rPr>
          <w:i/>
        </w:rPr>
        <w:t>Government Auditing Standards</w:t>
      </w:r>
      <w:r w:rsidR="00C239A0" w:rsidRPr="003B68A9">
        <w:t xml:space="preserve"> (GAS)</w:t>
      </w:r>
      <w:r w:rsidR="00C45A3E">
        <w:t>,</w:t>
      </w:r>
      <w:r w:rsidR="00C45A3E" w:rsidRPr="00C45A3E">
        <w:rPr>
          <w:bCs/>
        </w:rPr>
        <w:t xml:space="preserve"> </w:t>
      </w:r>
      <w:r w:rsidR="00C45A3E">
        <w:rPr>
          <w:bCs/>
        </w:rPr>
        <w:t xml:space="preserve">commonly referred to as </w:t>
      </w:r>
      <w:r w:rsidR="00C45A3E">
        <w:t>generally accepted government auditing standards (GAGAS),</w:t>
      </w:r>
      <w:r w:rsidR="002C799A">
        <w:t xml:space="preserve"> and established </w:t>
      </w:r>
      <w:r w:rsidRPr="003B68A9">
        <w:t xml:space="preserve">policies and procedures related to the General Standards of Independence, Competence, </w:t>
      </w:r>
      <w:r w:rsidR="00AB4747">
        <w:t xml:space="preserve">Professional Judgment, </w:t>
      </w:r>
      <w:r w:rsidR="001520B9">
        <w:t xml:space="preserve">and </w:t>
      </w:r>
      <w:r w:rsidRPr="003B68A9">
        <w:t>Quality Control and Assurance</w:t>
      </w:r>
      <w:r w:rsidR="00C239A0">
        <w:t>.</w:t>
      </w:r>
      <w:r w:rsidRPr="003B68A9">
        <w:t xml:space="preserve"> </w:t>
      </w:r>
      <w:r w:rsidR="00580B03">
        <w:t>T</w:t>
      </w:r>
      <w:r w:rsidR="00AB4747">
        <w:t xml:space="preserve">he </w:t>
      </w:r>
      <w:r w:rsidR="005A236C">
        <w:t>General S</w:t>
      </w:r>
      <w:r w:rsidR="00AB4747">
        <w:t>tandards cover both the audit organization and the individual auditor. In those cases</w:t>
      </w:r>
      <w:r w:rsidR="00580B03">
        <w:t xml:space="preserve"> where the standards cover the audit organization</w:t>
      </w:r>
      <w:r w:rsidR="00AB4747">
        <w:t>, t</w:t>
      </w:r>
      <w:r w:rsidRPr="003B68A9">
        <w:t xml:space="preserve">he </w:t>
      </w:r>
      <w:r w:rsidR="00AB4747">
        <w:t>steps in this appendix cover the audit organization’s compliance</w:t>
      </w:r>
      <w:r w:rsidR="00342C09">
        <w:t xml:space="preserve"> with GAGAS</w:t>
      </w:r>
      <w:r w:rsidR="00AB4747">
        <w:t>.</w:t>
      </w:r>
      <w:r w:rsidRPr="003B68A9">
        <w:t xml:space="preserve"> The </w:t>
      </w:r>
      <w:r w:rsidR="00577543">
        <w:t>individual auditor’s and the team’s</w:t>
      </w:r>
      <w:r w:rsidRPr="003B68A9">
        <w:t xml:space="preserve"> compliance with the General Standard </w:t>
      </w:r>
      <w:r w:rsidR="00580B03">
        <w:t>should</w:t>
      </w:r>
      <w:r w:rsidRPr="003B68A9">
        <w:t xml:space="preserve"> be tested during the reviews of selected audits </w:t>
      </w:r>
      <w:r w:rsidR="00AB4747">
        <w:t xml:space="preserve">and </w:t>
      </w:r>
      <w:r w:rsidR="003353D6">
        <w:t xml:space="preserve">attestation engagements </w:t>
      </w:r>
      <w:r w:rsidR="00811595">
        <w:t xml:space="preserve">and </w:t>
      </w:r>
      <w:r w:rsidR="00AB4747">
        <w:t xml:space="preserve">are covered by appendices C through </w:t>
      </w:r>
      <w:r w:rsidR="00D96E5A">
        <w:t>E</w:t>
      </w:r>
      <w:r w:rsidRPr="003B68A9">
        <w:t>.</w:t>
      </w:r>
      <w:r w:rsidR="00AB4747">
        <w:t xml:space="preserve"> Whether testing the </w:t>
      </w:r>
      <w:r w:rsidR="002D675C">
        <w:t xml:space="preserve">audit </w:t>
      </w:r>
      <w:r w:rsidR="00AB4747">
        <w:t>organization</w:t>
      </w:r>
      <w:r w:rsidR="00C37464">
        <w:t>,</w:t>
      </w:r>
      <w:r w:rsidR="00AB4747">
        <w:t xml:space="preserve"> the </w:t>
      </w:r>
      <w:r w:rsidR="00EE3F94">
        <w:t xml:space="preserve">audit team, or the </w:t>
      </w:r>
      <w:r w:rsidR="00AB4747">
        <w:t>individual</w:t>
      </w:r>
      <w:r w:rsidR="00C37464">
        <w:t xml:space="preserve"> auditor</w:t>
      </w:r>
      <w:r w:rsidR="00AB4747">
        <w:t xml:space="preserve">, the </w:t>
      </w:r>
      <w:r w:rsidR="00D06389">
        <w:t>checklist cover</w:t>
      </w:r>
      <w:r w:rsidR="00C45A3E">
        <w:t>s</w:t>
      </w:r>
      <w:r w:rsidR="00D06389">
        <w:t xml:space="preserve"> common </w:t>
      </w:r>
      <w:r w:rsidR="00C45A3E">
        <w:t xml:space="preserve">GAGAS </w:t>
      </w:r>
      <w:r w:rsidR="00D06389">
        <w:t xml:space="preserve">areas and may be modified to meet the </w:t>
      </w:r>
      <w:r w:rsidR="00AB4747" w:rsidRPr="003B68A9">
        <w:t>nature and extent of test</w:t>
      </w:r>
      <w:r w:rsidR="00AB4747">
        <w:t xml:space="preserve">ing </w:t>
      </w:r>
      <w:r w:rsidR="00D06389">
        <w:t>needed</w:t>
      </w:r>
      <w:r w:rsidR="007847EF">
        <w:t>,</w:t>
      </w:r>
      <w:r w:rsidR="00D06389">
        <w:t xml:space="preserve"> </w:t>
      </w:r>
      <w:r w:rsidR="00AB4747" w:rsidRPr="003B68A9">
        <w:t>depend</w:t>
      </w:r>
      <w:r w:rsidR="00D06389">
        <w:t>ing</w:t>
      </w:r>
      <w:r w:rsidR="00AB4747" w:rsidRPr="003B68A9">
        <w:t xml:space="preserve"> on the </w:t>
      </w:r>
      <w:r w:rsidR="002D675C">
        <w:t>audit organization</w:t>
      </w:r>
      <w:r w:rsidR="00AB4747" w:rsidRPr="003B68A9">
        <w:t>’s policies and procedures</w:t>
      </w:r>
      <w:r w:rsidR="00504C72">
        <w:t>,</w:t>
      </w:r>
      <w:r w:rsidR="000907B3">
        <w:t xml:space="preserve"> circumstances</w:t>
      </w:r>
      <w:r w:rsidR="00504C72">
        <w:t>,</w:t>
      </w:r>
      <w:r w:rsidR="000907B3">
        <w:t xml:space="preserve"> and risk factors</w:t>
      </w:r>
      <w:r w:rsidR="00D06389">
        <w:t>.</w:t>
      </w:r>
    </w:p>
    <w:p w:rsidR="003B68A9" w:rsidRDefault="003B68A9">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6754"/>
        <w:gridCol w:w="3542"/>
      </w:tblGrid>
      <w:tr w:rsidR="003B68A9" w:rsidRPr="00B77DE6" w:rsidTr="007A3599">
        <w:trPr>
          <w:trHeight w:val="188"/>
          <w:tblHeader/>
          <w:jc w:val="center"/>
        </w:trPr>
        <w:tc>
          <w:tcPr>
            <w:tcW w:w="6754" w:type="dxa"/>
            <w:shd w:val="clear" w:color="auto" w:fill="CCCCCC"/>
          </w:tcPr>
          <w:p w:rsidR="003B68A9" w:rsidRPr="00B77DE6" w:rsidRDefault="003B68A9" w:rsidP="00B77DE6">
            <w:pPr>
              <w:spacing w:before="40" w:after="40"/>
              <w:jc w:val="center"/>
              <w:rPr>
                <w:rFonts w:ascii="Arial" w:hAnsi="Arial" w:cs="Arial"/>
                <w:color w:val="333399"/>
                <w:sz w:val="20"/>
                <w:szCs w:val="20"/>
              </w:rPr>
            </w:pPr>
            <w:r w:rsidRPr="00B77DE6">
              <w:rPr>
                <w:rFonts w:ascii="Arial" w:hAnsi="Arial" w:cs="Arial"/>
                <w:b/>
                <w:color w:val="333399"/>
                <w:sz w:val="20"/>
                <w:szCs w:val="20"/>
              </w:rPr>
              <w:t>Testing</w:t>
            </w:r>
          </w:p>
        </w:tc>
        <w:tc>
          <w:tcPr>
            <w:tcW w:w="3542" w:type="dxa"/>
            <w:shd w:val="clear" w:color="auto" w:fill="CCCCCC"/>
          </w:tcPr>
          <w:p w:rsidR="003B68A9" w:rsidRPr="00B77DE6" w:rsidRDefault="003B68A9" w:rsidP="00B77DE6">
            <w:pPr>
              <w:spacing w:before="40" w:after="40"/>
              <w:jc w:val="center"/>
              <w:rPr>
                <w:rFonts w:ascii="Arial" w:hAnsi="Arial" w:cs="Arial"/>
                <w:color w:val="333399"/>
                <w:sz w:val="20"/>
                <w:szCs w:val="20"/>
              </w:rPr>
            </w:pPr>
            <w:r w:rsidRPr="00B77DE6">
              <w:rPr>
                <w:rFonts w:ascii="Arial" w:hAnsi="Arial" w:cs="Arial"/>
                <w:b/>
                <w:color w:val="333399"/>
                <w:sz w:val="20"/>
                <w:szCs w:val="20"/>
              </w:rPr>
              <w:t>Overall Conclusions</w:t>
            </w:r>
          </w:p>
        </w:tc>
      </w:tr>
      <w:tr w:rsidR="003B68A9" w:rsidRPr="00C0329F" w:rsidTr="0060296B">
        <w:tblPrEx>
          <w:shd w:val="clear" w:color="auto" w:fill="auto"/>
        </w:tblPrEx>
        <w:trPr>
          <w:jc w:val="center"/>
        </w:trPr>
        <w:tc>
          <w:tcPr>
            <w:tcW w:w="10296" w:type="dxa"/>
            <w:gridSpan w:val="2"/>
            <w:tcBorders>
              <w:bottom w:val="single" w:sz="4" w:space="0" w:color="auto"/>
            </w:tcBorders>
          </w:tcPr>
          <w:p w:rsidR="003B68A9" w:rsidRPr="00C0329F" w:rsidRDefault="003B68A9" w:rsidP="00E779B1">
            <w:pPr>
              <w:spacing w:before="40" w:after="40"/>
              <w:ind w:left="540" w:hanging="540"/>
              <w:rPr>
                <w:rFonts w:ascii="Arial" w:hAnsi="Arial" w:cs="Arial"/>
                <w:color w:val="333399"/>
                <w:sz w:val="22"/>
                <w:szCs w:val="22"/>
              </w:rPr>
            </w:pPr>
            <w:r w:rsidRPr="00C0329F">
              <w:rPr>
                <w:rFonts w:ascii="Arial" w:hAnsi="Arial" w:cs="Arial"/>
                <w:b/>
                <w:color w:val="333399"/>
                <w:sz w:val="22"/>
                <w:szCs w:val="22"/>
              </w:rPr>
              <w:t>1.</w:t>
            </w:r>
            <w:r w:rsidRPr="00C0329F">
              <w:rPr>
                <w:rFonts w:ascii="Arial" w:hAnsi="Arial" w:cs="Arial"/>
                <w:b/>
                <w:color w:val="333399"/>
                <w:sz w:val="22"/>
                <w:szCs w:val="22"/>
              </w:rPr>
              <w:tab/>
              <w:t>INDEPENDENCE</w:t>
            </w:r>
            <w:r w:rsidR="00D55A74" w:rsidRPr="00C0329F">
              <w:rPr>
                <w:rFonts w:ascii="Arial" w:hAnsi="Arial" w:cs="Arial"/>
                <w:b/>
                <w:color w:val="333399"/>
                <w:sz w:val="22"/>
                <w:szCs w:val="22"/>
              </w:rPr>
              <w:t xml:space="preserve"> </w:t>
            </w:r>
          </w:p>
        </w:tc>
      </w:tr>
      <w:tr w:rsidR="003B68A9" w:rsidRPr="00B77DE6" w:rsidTr="007A3599">
        <w:tblPrEx>
          <w:shd w:val="clear" w:color="auto" w:fill="auto"/>
        </w:tblPrEx>
        <w:trPr>
          <w:jc w:val="center"/>
        </w:trPr>
        <w:tc>
          <w:tcPr>
            <w:tcW w:w="6754" w:type="dxa"/>
            <w:tcBorders>
              <w:top w:val="single" w:sz="4" w:space="0" w:color="FFFFFF"/>
              <w:bottom w:val="nil"/>
            </w:tcBorders>
          </w:tcPr>
          <w:p w:rsidR="003B68A9" w:rsidRPr="00B77DE6" w:rsidRDefault="003B68A9" w:rsidP="00815C35">
            <w:pPr>
              <w:numPr>
                <w:ilvl w:val="1"/>
                <w:numId w:val="21"/>
              </w:numPr>
              <w:tabs>
                <w:tab w:val="clear" w:pos="360"/>
                <w:tab w:val="num" w:pos="-1620"/>
              </w:tabs>
              <w:spacing w:before="80" w:after="120"/>
              <w:ind w:left="547" w:hanging="547"/>
              <w:rPr>
                <w:sz w:val="22"/>
                <w:szCs w:val="22"/>
              </w:rPr>
            </w:pPr>
            <w:r w:rsidRPr="00B77DE6">
              <w:rPr>
                <w:color w:val="000000"/>
                <w:sz w:val="22"/>
                <w:szCs w:val="22"/>
              </w:rPr>
              <w:t xml:space="preserve">Review the </w:t>
            </w:r>
            <w:r w:rsidR="002D675C">
              <w:rPr>
                <w:color w:val="000000"/>
                <w:sz w:val="22"/>
                <w:szCs w:val="22"/>
              </w:rPr>
              <w:t>audit organization’s</w:t>
            </w:r>
            <w:r w:rsidRPr="00B77DE6">
              <w:rPr>
                <w:color w:val="000000"/>
                <w:sz w:val="22"/>
                <w:szCs w:val="22"/>
              </w:rPr>
              <w:t xml:space="preserve"> placement within the structure of the </w:t>
            </w:r>
            <w:r w:rsidR="00695D6C">
              <w:rPr>
                <w:color w:val="000000"/>
                <w:sz w:val="22"/>
                <w:szCs w:val="22"/>
              </w:rPr>
              <w:t>governmen</w:t>
            </w:r>
            <w:r w:rsidR="00695D6C" w:rsidRPr="00695D6C">
              <w:rPr>
                <w:color w:val="000000"/>
                <w:sz w:val="22"/>
                <w:szCs w:val="22"/>
              </w:rPr>
              <w:t>t entity to which it is assigned</w:t>
            </w:r>
            <w:r w:rsidRPr="00B77DE6">
              <w:rPr>
                <w:color w:val="000000"/>
                <w:sz w:val="22"/>
                <w:szCs w:val="22"/>
              </w:rPr>
              <w:t xml:space="preserve">. Does the </w:t>
            </w:r>
            <w:r w:rsidR="002D675C">
              <w:rPr>
                <w:color w:val="000000"/>
                <w:sz w:val="22"/>
                <w:szCs w:val="22"/>
              </w:rPr>
              <w:t>audit organization</w:t>
            </w:r>
            <w:r w:rsidRPr="00B77DE6">
              <w:rPr>
                <w:color w:val="000000"/>
                <w:sz w:val="22"/>
                <w:szCs w:val="22"/>
              </w:rPr>
              <w:t xml:space="preserve">’s reporting level within the agency </w:t>
            </w:r>
            <w:r w:rsidR="0012118E" w:rsidRPr="00B77DE6">
              <w:rPr>
                <w:color w:val="000000"/>
                <w:sz w:val="22"/>
                <w:szCs w:val="22"/>
              </w:rPr>
              <w:t xml:space="preserve">impact its ability to objectively perform </w:t>
            </w:r>
            <w:r w:rsidR="00F0590A">
              <w:rPr>
                <w:color w:val="000000"/>
                <w:sz w:val="22"/>
                <w:szCs w:val="22"/>
              </w:rPr>
              <w:t>i</w:t>
            </w:r>
            <w:r w:rsidR="0012118E" w:rsidRPr="00B77DE6">
              <w:rPr>
                <w:color w:val="000000"/>
                <w:sz w:val="22"/>
                <w:szCs w:val="22"/>
              </w:rPr>
              <w:t>t</w:t>
            </w:r>
            <w:r w:rsidR="00F0590A">
              <w:rPr>
                <w:color w:val="000000"/>
                <w:sz w:val="22"/>
                <w:szCs w:val="22"/>
              </w:rPr>
              <w:t>s</w:t>
            </w:r>
            <w:r w:rsidR="0012118E" w:rsidRPr="00B77DE6">
              <w:rPr>
                <w:color w:val="000000"/>
                <w:sz w:val="22"/>
                <w:szCs w:val="22"/>
              </w:rPr>
              <w:t xml:space="preserve"> work and report </w:t>
            </w:r>
            <w:r w:rsidRPr="00B77DE6">
              <w:rPr>
                <w:color w:val="000000"/>
                <w:sz w:val="22"/>
                <w:szCs w:val="22"/>
              </w:rPr>
              <w:t>result</w:t>
            </w:r>
            <w:r w:rsidR="0012118E" w:rsidRPr="00B77DE6">
              <w:rPr>
                <w:color w:val="000000"/>
                <w:sz w:val="22"/>
                <w:szCs w:val="22"/>
              </w:rPr>
              <w:t>s</w:t>
            </w:r>
            <w:r w:rsidRPr="00B77DE6">
              <w:rPr>
                <w:color w:val="000000"/>
                <w:sz w:val="22"/>
                <w:szCs w:val="22"/>
              </w:rPr>
              <w:t>? (GAS, 3.</w:t>
            </w:r>
            <w:r w:rsidR="00F20403">
              <w:rPr>
                <w:color w:val="000000"/>
                <w:sz w:val="22"/>
                <w:szCs w:val="22"/>
              </w:rPr>
              <w:t>14g</w:t>
            </w:r>
            <w:r w:rsidR="00C05259">
              <w:rPr>
                <w:color w:val="000000"/>
                <w:sz w:val="22"/>
                <w:szCs w:val="22"/>
              </w:rPr>
              <w:t xml:space="preserve">, </w:t>
            </w:r>
            <w:r w:rsidR="00815C35">
              <w:rPr>
                <w:color w:val="000000"/>
                <w:sz w:val="22"/>
                <w:szCs w:val="22"/>
              </w:rPr>
              <w:t>3.27–3.31</w:t>
            </w:r>
            <w:r w:rsidRPr="00B77DE6">
              <w:rPr>
                <w:color w:val="000000"/>
                <w:sz w:val="22"/>
                <w:szCs w:val="22"/>
              </w:rPr>
              <w:t>)</w:t>
            </w:r>
          </w:p>
        </w:tc>
        <w:tc>
          <w:tcPr>
            <w:tcW w:w="3542" w:type="dxa"/>
            <w:tcBorders>
              <w:top w:val="single" w:sz="4" w:space="0" w:color="FFFFFF"/>
              <w:bottom w:val="nil"/>
            </w:tcBorders>
          </w:tcPr>
          <w:p w:rsidR="003B68A9" w:rsidRPr="00B77DE6" w:rsidRDefault="003B68A9">
            <w:pPr>
              <w:rPr>
                <w:sz w:val="22"/>
                <w:szCs w:val="22"/>
              </w:rPr>
            </w:pPr>
          </w:p>
        </w:tc>
      </w:tr>
      <w:tr w:rsidR="003B68A9" w:rsidRPr="00B77DE6" w:rsidTr="007A3599">
        <w:tblPrEx>
          <w:shd w:val="clear" w:color="auto" w:fill="auto"/>
        </w:tblPrEx>
        <w:trPr>
          <w:jc w:val="center"/>
        </w:trPr>
        <w:tc>
          <w:tcPr>
            <w:tcW w:w="6754" w:type="dxa"/>
            <w:tcBorders>
              <w:top w:val="nil"/>
              <w:bottom w:val="single" w:sz="4" w:space="0" w:color="auto"/>
            </w:tcBorders>
          </w:tcPr>
          <w:p w:rsidR="00397DCD" w:rsidRDefault="009E4FEB" w:rsidP="00E779B1">
            <w:pPr>
              <w:numPr>
                <w:ilvl w:val="1"/>
                <w:numId w:val="15"/>
              </w:numPr>
              <w:tabs>
                <w:tab w:val="clear" w:pos="360"/>
                <w:tab w:val="num" w:pos="-1620"/>
              </w:tabs>
              <w:spacing w:before="80" w:after="120"/>
              <w:ind w:left="547" w:hanging="547"/>
              <w:rPr>
                <w:color w:val="000000" w:themeColor="text1"/>
                <w:sz w:val="22"/>
                <w:szCs w:val="22"/>
              </w:rPr>
            </w:pPr>
            <w:r w:rsidRPr="001B376E">
              <w:rPr>
                <w:color w:val="000000" w:themeColor="text1"/>
                <w:sz w:val="22"/>
                <w:szCs w:val="22"/>
              </w:rPr>
              <w:t xml:space="preserve">Obtain </w:t>
            </w:r>
            <w:r w:rsidR="00C05259" w:rsidRPr="001B376E">
              <w:rPr>
                <w:color w:val="000000" w:themeColor="text1"/>
                <w:sz w:val="22"/>
                <w:szCs w:val="22"/>
              </w:rPr>
              <w:t xml:space="preserve">a </w:t>
            </w:r>
            <w:r w:rsidR="00BE0F9C" w:rsidRPr="001B376E">
              <w:rPr>
                <w:color w:val="000000" w:themeColor="text1"/>
                <w:sz w:val="22"/>
                <w:szCs w:val="22"/>
              </w:rPr>
              <w:t xml:space="preserve">list and </w:t>
            </w:r>
            <w:r w:rsidR="00C05259" w:rsidRPr="001B376E">
              <w:rPr>
                <w:color w:val="000000" w:themeColor="text1"/>
                <w:sz w:val="22"/>
                <w:szCs w:val="22"/>
              </w:rPr>
              <w:t xml:space="preserve">description of all nonaudit services </w:t>
            </w:r>
            <w:r w:rsidR="00342C09" w:rsidRPr="001B376E">
              <w:rPr>
                <w:color w:val="000000" w:themeColor="text1"/>
                <w:sz w:val="22"/>
                <w:szCs w:val="22"/>
              </w:rPr>
              <w:t xml:space="preserve">the audit organization </w:t>
            </w:r>
            <w:r w:rsidR="00C05259" w:rsidRPr="001B376E">
              <w:rPr>
                <w:color w:val="000000" w:themeColor="text1"/>
                <w:sz w:val="22"/>
                <w:szCs w:val="22"/>
              </w:rPr>
              <w:t xml:space="preserve">provided </w:t>
            </w:r>
            <w:r w:rsidR="00886423" w:rsidRPr="001B376E">
              <w:rPr>
                <w:color w:val="000000" w:themeColor="text1"/>
                <w:sz w:val="22"/>
                <w:szCs w:val="22"/>
              </w:rPr>
              <w:t xml:space="preserve">to its agency </w:t>
            </w:r>
            <w:r w:rsidR="00C05259" w:rsidRPr="001B376E">
              <w:rPr>
                <w:color w:val="000000" w:themeColor="text1"/>
                <w:sz w:val="22"/>
                <w:szCs w:val="22"/>
              </w:rPr>
              <w:t xml:space="preserve">from the period of its last </w:t>
            </w:r>
            <w:r w:rsidR="00811595">
              <w:rPr>
                <w:color w:val="000000" w:themeColor="text1"/>
                <w:sz w:val="22"/>
                <w:szCs w:val="22"/>
              </w:rPr>
              <w:t>E</w:t>
            </w:r>
            <w:r w:rsidR="00C05259" w:rsidRPr="001B376E">
              <w:rPr>
                <w:color w:val="000000" w:themeColor="text1"/>
                <w:sz w:val="22"/>
                <w:szCs w:val="22"/>
              </w:rPr>
              <w:t xml:space="preserve">xternal </w:t>
            </w:r>
            <w:r w:rsidR="00811595">
              <w:rPr>
                <w:color w:val="000000" w:themeColor="text1"/>
                <w:sz w:val="22"/>
                <w:szCs w:val="22"/>
              </w:rPr>
              <w:t>P</w:t>
            </w:r>
            <w:r w:rsidR="00C05259" w:rsidRPr="001B376E">
              <w:rPr>
                <w:color w:val="000000" w:themeColor="text1"/>
                <w:sz w:val="22"/>
                <w:szCs w:val="22"/>
              </w:rPr>
              <w:t xml:space="preserve">eer </w:t>
            </w:r>
            <w:r w:rsidR="00811595">
              <w:rPr>
                <w:color w:val="000000" w:themeColor="text1"/>
                <w:sz w:val="22"/>
                <w:szCs w:val="22"/>
              </w:rPr>
              <w:t>R</w:t>
            </w:r>
            <w:r w:rsidR="00C05259" w:rsidRPr="001B376E">
              <w:rPr>
                <w:color w:val="000000" w:themeColor="text1"/>
                <w:sz w:val="22"/>
                <w:szCs w:val="22"/>
              </w:rPr>
              <w:t>eview</w:t>
            </w:r>
            <w:r w:rsidR="00BE0F9C" w:rsidRPr="001B376E">
              <w:rPr>
                <w:color w:val="000000" w:themeColor="text1"/>
                <w:sz w:val="22"/>
                <w:szCs w:val="22"/>
              </w:rPr>
              <w:t xml:space="preserve">. </w:t>
            </w:r>
            <w:r w:rsidR="00886423" w:rsidRPr="001B376E">
              <w:rPr>
                <w:color w:val="000000" w:themeColor="text1"/>
                <w:sz w:val="22"/>
                <w:szCs w:val="22"/>
              </w:rPr>
              <w:t>D</w:t>
            </w:r>
            <w:r w:rsidR="003B68A9" w:rsidRPr="001B376E">
              <w:rPr>
                <w:color w:val="000000" w:themeColor="text1"/>
                <w:sz w:val="22"/>
                <w:szCs w:val="22"/>
              </w:rPr>
              <w:t xml:space="preserve">id the </w:t>
            </w:r>
            <w:r w:rsidR="00F20403" w:rsidRPr="001B376E">
              <w:rPr>
                <w:color w:val="000000" w:themeColor="text1"/>
                <w:sz w:val="22"/>
                <w:szCs w:val="22"/>
              </w:rPr>
              <w:t xml:space="preserve">audit organization </w:t>
            </w:r>
            <w:r w:rsidR="003B68A9" w:rsidRPr="001B376E">
              <w:rPr>
                <w:color w:val="000000" w:themeColor="text1"/>
                <w:sz w:val="22"/>
                <w:szCs w:val="22"/>
              </w:rPr>
              <w:t>evaluate whether providing the</w:t>
            </w:r>
            <w:r w:rsidR="00504C72" w:rsidRPr="001B376E">
              <w:rPr>
                <w:color w:val="000000" w:themeColor="text1"/>
                <w:sz w:val="22"/>
                <w:szCs w:val="22"/>
              </w:rPr>
              <w:t>se</w:t>
            </w:r>
            <w:r w:rsidR="003B68A9" w:rsidRPr="001B376E">
              <w:rPr>
                <w:color w:val="000000" w:themeColor="text1"/>
                <w:sz w:val="22"/>
                <w:szCs w:val="22"/>
              </w:rPr>
              <w:t xml:space="preserve"> services create</w:t>
            </w:r>
            <w:r w:rsidR="00886423" w:rsidRPr="001B376E">
              <w:rPr>
                <w:color w:val="000000" w:themeColor="text1"/>
                <w:sz w:val="22"/>
                <w:szCs w:val="22"/>
              </w:rPr>
              <w:t>d</w:t>
            </w:r>
            <w:r w:rsidR="003B68A9" w:rsidRPr="001B376E">
              <w:rPr>
                <w:color w:val="000000" w:themeColor="text1"/>
                <w:sz w:val="22"/>
                <w:szCs w:val="22"/>
              </w:rPr>
              <w:t xml:space="preserve"> a</w:t>
            </w:r>
            <w:r w:rsidR="00F20403" w:rsidRPr="001B376E">
              <w:rPr>
                <w:color w:val="000000" w:themeColor="text1"/>
                <w:sz w:val="22"/>
                <w:szCs w:val="22"/>
              </w:rPr>
              <w:t xml:space="preserve"> threat to its independence </w:t>
            </w:r>
            <w:r w:rsidR="00504C72" w:rsidRPr="001B376E">
              <w:rPr>
                <w:color w:val="000000" w:themeColor="text1"/>
                <w:sz w:val="22"/>
                <w:szCs w:val="22"/>
              </w:rPr>
              <w:t>as an organization</w:t>
            </w:r>
            <w:r w:rsidR="003B68A9" w:rsidRPr="001B376E">
              <w:rPr>
                <w:color w:val="000000" w:themeColor="text1"/>
                <w:sz w:val="22"/>
                <w:szCs w:val="22"/>
              </w:rPr>
              <w:t>? Was the evaluation appropriate? (GAS, 3.</w:t>
            </w:r>
            <w:r w:rsidR="00F20403" w:rsidRPr="001B376E">
              <w:rPr>
                <w:color w:val="000000" w:themeColor="text1"/>
                <w:sz w:val="22"/>
                <w:szCs w:val="22"/>
              </w:rPr>
              <w:t xml:space="preserve">14b, </w:t>
            </w:r>
            <w:r w:rsidR="0012118E" w:rsidRPr="001B376E">
              <w:rPr>
                <w:color w:val="000000" w:themeColor="text1"/>
                <w:sz w:val="22"/>
                <w:szCs w:val="22"/>
              </w:rPr>
              <w:t>3</w:t>
            </w:r>
            <w:r w:rsidR="00C05259" w:rsidRPr="001B376E">
              <w:rPr>
                <w:color w:val="000000" w:themeColor="text1"/>
                <w:sz w:val="22"/>
                <w:szCs w:val="22"/>
              </w:rPr>
              <w:t>.33</w:t>
            </w:r>
            <w:r w:rsidR="003B68A9" w:rsidRPr="001B376E">
              <w:rPr>
                <w:color w:val="000000" w:themeColor="text1"/>
                <w:sz w:val="22"/>
                <w:szCs w:val="22"/>
              </w:rPr>
              <w:t>–3.</w:t>
            </w:r>
            <w:r w:rsidR="0012118E" w:rsidRPr="001B376E">
              <w:rPr>
                <w:color w:val="000000" w:themeColor="text1"/>
                <w:sz w:val="22"/>
                <w:szCs w:val="22"/>
              </w:rPr>
              <w:t>58</w:t>
            </w:r>
            <w:r w:rsidR="003B68A9" w:rsidRPr="001B376E">
              <w:rPr>
                <w:color w:val="000000" w:themeColor="text1"/>
                <w:sz w:val="22"/>
                <w:szCs w:val="22"/>
              </w:rPr>
              <w:t>)</w:t>
            </w:r>
          </w:p>
          <w:p w:rsidR="00E57014" w:rsidRPr="003C3B00" w:rsidRDefault="00E57014" w:rsidP="00E779B1">
            <w:pPr>
              <w:numPr>
                <w:ilvl w:val="1"/>
                <w:numId w:val="15"/>
              </w:numPr>
              <w:tabs>
                <w:tab w:val="clear" w:pos="360"/>
              </w:tabs>
              <w:spacing w:before="80" w:after="120"/>
              <w:ind w:left="547" w:hanging="547"/>
              <w:rPr>
                <w:color w:val="000000" w:themeColor="text1"/>
                <w:sz w:val="22"/>
                <w:szCs w:val="22"/>
              </w:rPr>
            </w:pPr>
            <w:r w:rsidRPr="003C3B00">
              <w:rPr>
                <w:color w:val="000000" w:themeColor="text1"/>
                <w:sz w:val="22"/>
                <w:szCs w:val="22"/>
              </w:rPr>
              <w:t xml:space="preserve">Assess the completeness of the nonaudit services described by the audit organization </w:t>
            </w:r>
            <w:r w:rsidR="009125CB">
              <w:rPr>
                <w:color w:val="000000" w:themeColor="text1"/>
                <w:sz w:val="22"/>
                <w:szCs w:val="22"/>
              </w:rPr>
              <w:t>in the previous step</w:t>
            </w:r>
            <w:r w:rsidRPr="003C3B00">
              <w:rPr>
                <w:color w:val="000000" w:themeColor="text1"/>
                <w:sz w:val="22"/>
                <w:szCs w:val="22"/>
              </w:rPr>
              <w:t xml:space="preserve"> by reviewing the Office of Inspector General</w:t>
            </w:r>
            <w:r w:rsidR="00A67159">
              <w:rPr>
                <w:color w:val="000000" w:themeColor="text1"/>
                <w:sz w:val="22"/>
                <w:szCs w:val="22"/>
              </w:rPr>
              <w:t>’s</w:t>
            </w:r>
            <w:r w:rsidRPr="003C3B00">
              <w:rPr>
                <w:color w:val="000000" w:themeColor="text1"/>
                <w:sz w:val="22"/>
                <w:szCs w:val="22"/>
              </w:rPr>
              <w:t xml:space="preserve"> semi-annual reports to Congress or similar reports</w:t>
            </w:r>
            <w:r w:rsidR="00342C09">
              <w:rPr>
                <w:color w:val="000000" w:themeColor="text1"/>
                <w:sz w:val="22"/>
                <w:szCs w:val="22"/>
              </w:rPr>
              <w:t>,</w:t>
            </w:r>
            <w:r w:rsidRPr="003C3B00">
              <w:rPr>
                <w:color w:val="000000" w:themeColor="text1"/>
                <w:sz w:val="22"/>
                <w:szCs w:val="22"/>
              </w:rPr>
              <w:t xml:space="preserve"> and annual planning documents for indicators of any additional nonaudit services that may have been performed by the audit organization. Inquire about any such indicators and assess the potential impact to the audit organization’s independence</w:t>
            </w:r>
            <w:r w:rsidR="00243DE2">
              <w:rPr>
                <w:color w:val="000000" w:themeColor="text1"/>
                <w:sz w:val="22"/>
                <w:szCs w:val="22"/>
              </w:rPr>
              <w:t>.</w:t>
            </w:r>
          </w:p>
          <w:p w:rsidR="00243DE2" w:rsidRPr="00243DE2" w:rsidRDefault="00E57014" w:rsidP="00E779B1">
            <w:pPr>
              <w:numPr>
                <w:ilvl w:val="1"/>
                <w:numId w:val="15"/>
              </w:numPr>
              <w:tabs>
                <w:tab w:val="clear" w:pos="360"/>
                <w:tab w:val="num" w:pos="-1620"/>
              </w:tabs>
              <w:spacing w:before="80" w:after="120"/>
              <w:ind w:left="547" w:hanging="547"/>
              <w:rPr>
                <w:color w:val="000000" w:themeColor="text1"/>
                <w:sz w:val="22"/>
                <w:szCs w:val="22"/>
              </w:rPr>
            </w:pPr>
            <w:r w:rsidRPr="007D6BD1">
              <w:rPr>
                <w:bCs/>
                <w:color w:val="000000" w:themeColor="text1"/>
                <w:sz w:val="22"/>
                <w:szCs w:val="22"/>
              </w:rPr>
              <w:t>Assess whether the audit organization’s documentation of independence considerations provided evidence of the auditor’s judgments in forming conclusions regarding compliance with independence requirements. Did the audit organization</w:t>
            </w:r>
            <w:r w:rsidR="00735797">
              <w:rPr>
                <w:bCs/>
                <w:color w:val="000000" w:themeColor="text1"/>
                <w:sz w:val="22"/>
                <w:szCs w:val="22"/>
              </w:rPr>
              <w:t>/auditors</w:t>
            </w:r>
            <w:r w:rsidRPr="007D6BD1">
              <w:rPr>
                <w:bCs/>
                <w:color w:val="000000" w:themeColor="text1"/>
                <w:sz w:val="22"/>
                <w:szCs w:val="22"/>
              </w:rPr>
              <w:t xml:space="preserve"> document</w:t>
            </w:r>
            <w:r w:rsidR="00243DE2">
              <w:rPr>
                <w:bCs/>
                <w:color w:val="000000" w:themeColor="text1"/>
                <w:sz w:val="22"/>
                <w:szCs w:val="22"/>
              </w:rPr>
              <w:t>:</w:t>
            </w:r>
            <w:r w:rsidR="00243DE2" w:rsidRPr="007D6BD1">
              <w:rPr>
                <w:bCs/>
                <w:color w:val="000000" w:themeColor="text1"/>
                <w:sz w:val="22"/>
                <w:szCs w:val="22"/>
              </w:rPr>
              <w:t xml:space="preserve"> (GAS, 3.59)</w:t>
            </w:r>
          </w:p>
          <w:p w:rsidR="00243DE2" w:rsidRPr="00243DE2" w:rsidRDefault="007779F5" w:rsidP="00E779B1">
            <w:pPr>
              <w:numPr>
                <w:ilvl w:val="2"/>
                <w:numId w:val="15"/>
              </w:numPr>
              <w:tabs>
                <w:tab w:val="clear" w:pos="720"/>
              </w:tabs>
              <w:ind w:left="900" w:hanging="360"/>
              <w:rPr>
                <w:color w:val="000000" w:themeColor="text1"/>
                <w:sz w:val="22"/>
                <w:szCs w:val="22"/>
              </w:rPr>
            </w:pPr>
            <w:r>
              <w:rPr>
                <w:bCs/>
                <w:color w:val="000000" w:themeColor="text1"/>
                <w:sz w:val="22"/>
                <w:szCs w:val="22"/>
              </w:rPr>
              <w:t>T</w:t>
            </w:r>
            <w:r w:rsidR="00E57014" w:rsidRPr="007D6BD1">
              <w:rPr>
                <w:bCs/>
                <w:color w:val="000000" w:themeColor="text1"/>
                <w:sz w:val="22"/>
                <w:szCs w:val="22"/>
              </w:rPr>
              <w:t>hreats to independence that required the application of safeguards, along with safeguards applied, in accordance with the conceptual framework</w:t>
            </w:r>
            <w:r>
              <w:rPr>
                <w:bCs/>
                <w:color w:val="000000" w:themeColor="text1"/>
                <w:sz w:val="22"/>
                <w:szCs w:val="22"/>
              </w:rPr>
              <w:t>?</w:t>
            </w:r>
          </w:p>
          <w:p w:rsidR="00243DE2" w:rsidRPr="00243DE2" w:rsidRDefault="00083AFA" w:rsidP="00E779B1">
            <w:pPr>
              <w:numPr>
                <w:ilvl w:val="2"/>
                <w:numId w:val="15"/>
              </w:numPr>
              <w:tabs>
                <w:tab w:val="clear" w:pos="720"/>
              </w:tabs>
              <w:ind w:left="900" w:hanging="360"/>
              <w:rPr>
                <w:color w:val="000000" w:themeColor="text1"/>
                <w:sz w:val="22"/>
                <w:szCs w:val="22"/>
              </w:rPr>
            </w:pPr>
            <w:r>
              <w:rPr>
                <w:bCs/>
                <w:color w:val="000000" w:themeColor="text1"/>
                <w:sz w:val="22"/>
                <w:szCs w:val="22"/>
              </w:rPr>
              <w:t>S</w:t>
            </w:r>
            <w:r w:rsidR="00E57014" w:rsidRPr="007D6BD1">
              <w:rPr>
                <w:bCs/>
                <w:color w:val="000000" w:themeColor="text1"/>
                <w:sz w:val="22"/>
                <w:szCs w:val="22"/>
              </w:rPr>
              <w:t xml:space="preserve">afeguards required for the audit organization </w:t>
            </w:r>
            <w:r w:rsidR="007779F5">
              <w:rPr>
                <w:bCs/>
                <w:color w:val="000000" w:themeColor="text1"/>
                <w:sz w:val="22"/>
                <w:szCs w:val="22"/>
              </w:rPr>
              <w:t>if</w:t>
            </w:r>
            <w:r w:rsidR="00E57014" w:rsidRPr="007D6BD1">
              <w:rPr>
                <w:bCs/>
                <w:color w:val="000000" w:themeColor="text1"/>
                <w:sz w:val="22"/>
                <w:szCs w:val="22"/>
              </w:rPr>
              <w:t xml:space="preserve"> it is structurally located within a government entity and </w:t>
            </w:r>
            <w:r w:rsidR="00935EE9">
              <w:rPr>
                <w:bCs/>
                <w:color w:val="000000" w:themeColor="text1"/>
                <w:sz w:val="22"/>
                <w:szCs w:val="22"/>
              </w:rPr>
              <w:t xml:space="preserve">it </w:t>
            </w:r>
            <w:r w:rsidR="00E57014" w:rsidRPr="007D6BD1">
              <w:rPr>
                <w:bCs/>
                <w:color w:val="000000" w:themeColor="text1"/>
                <w:sz w:val="22"/>
                <w:szCs w:val="22"/>
              </w:rPr>
              <w:t>is considered independent based on those safeguards</w:t>
            </w:r>
            <w:r w:rsidR="007779F5">
              <w:rPr>
                <w:bCs/>
                <w:color w:val="000000" w:themeColor="text1"/>
                <w:sz w:val="22"/>
                <w:szCs w:val="22"/>
              </w:rPr>
              <w:t>?</w:t>
            </w:r>
          </w:p>
          <w:p w:rsidR="00243DE2" w:rsidRPr="00243DE2" w:rsidRDefault="007779F5" w:rsidP="00250723">
            <w:pPr>
              <w:numPr>
                <w:ilvl w:val="2"/>
                <w:numId w:val="15"/>
              </w:numPr>
              <w:tabs>
                <w:tab w:val="clear" w:pos="720"/>
              </w:tabs>
              <w:ind w:left="907" w:hanging="360"/>
              <w:rPr>
                <w:color w:val="000000" w:themeColor="text1"/>
                <w:sz w:val="22"/>
                <w:szCs w:val="22"/>
              </w:rPr>
            </w:pPr>
            <w:r>
              <w:rPr>
                <w:bCs/>
                <w:color w:val="000000" w:themeColor="text1"/>
                <w:sz w:val="22"/>
                <w:szCs w:val="22"/>
              </w:rPr>
              <w:t>T</w:t>
            </w:r>
            <w:r w:rsidR="00E57014" w:rsidRPr="007D6BD1">
              <w:rPr>
                <w:bCs/>
                <w:color w:val="000000" w:themeColor="text1"/>
                <w:sz w:val="22"/>
                <w:szCs w:val="22"/>
              </w:rPr>
              <w:t xml:space="preserve">he consideration of </w:t>
            </w:r>
            <w:r w:rsidR="0002352C">
              <w:rPr>
                <w:bCs/>
                <w:color w:val="000000" w:themeColor="text1"/>
                <w:sz w:val="22"/>
                <w:szCs w:val="22"/>
              </w:rPr>
              <w:t xml:space="preserve">the </w:t>
            </w:r>
            <w:r w:rsidR="00E57014" w:rsidRPr="007D6BD1">
              <w:rPr>
                <w:bCs/>
                <w:color w:val="000000" w:themeColor="text1"/>
                <w:sz w:val="22"/>
                <w:szCs w:val="22"/>
              </w:rPr>
              <w:t>audited entity management’s ability to effectively oversee a nonaudit service to be provided by the audit organization</w:t>
            </w:r>
            <w:r>
              <w:rPr>
                <w:bCs/>
                <w:color w:val="000000" w:themeColor="text1"/>
                <w:sz w:val="22"/>
                <w:szCs w:val="22"/>
              </w:rPr>
              <w:t>?</w:t>
            </w:r>
          </w:p>
          <w:p w:rsidR="00735797" w:rsidRPr="0048454F" w:rsidRDefault="007779F5" w:rsidP="00250723">
            <w:pPr>
              <w:numPr>
                <w:ilvl w:val="2"/>
                <w:numId w:val="15"/>
              </w:numPr>
              <w:tabs>
                <w:tab w:val="clear" w:pos="720"/>
              </w:tabs>
              <w:spacing w:after="120"/>
              <w:ind w:left="907" w:hanging="360"/>
              <w:rPr>
                <w:color w:val="000000" w:themeColor="text1"/>
                <w:sz w:val="22"/>
                <w:szCs w:val="22"/>
              </w:rPr>
            </w:pPr>
            <w:r>
              <w:rPr>
                <w:bCs/>
                <w:color w:val="000000" w:themeColor="text1"/>
                <w:sz w:val="22"/>
                <w:szCs w:val="22"/>
              </w:rPr>
              <w:lastRenderedPageBreak/>
              <w:t>T</w:t>
            </w:r>
            <w:r w:rsidR="00E57014" w:rsidRPr="007D6BD1">
              <w:rPr>
                <w:bCs/>
                <w:color w:val="000000" w:themeColor="text1"/>
                <w:sz w:val="22"/>
                <w:szCs w:val="22"/>
              </w:rPr>
              <w:t>he auditor’s understanding with an audited entity for which the auditor performed a nonaudit service</w:t>
            </w:r>
            <w:r>
              <w:rPr>
                <w:color w:val="000000" w:themeColor="text1"/>
                <w:sz w:val="22"/>
                <w:szCs w:val="22"/>
              </w:rPr>
              <w:t>?</w:t>
            </w:r>
          </w:p>
        </w:tc>
        <w:tc>
          <w:tcPr>
            <w:tcW w:w="3542" w:type="dxa"/>
            <w:tcBorders>
              <w:top w:val="nil"/>
              <w:bottom w:val="single" w:sz="4" w:space="0" w:color="auto"/>
            </w:tcBorders>
          </w:tcPr>
          <w:p w:rsidR="003B68A9" w:rsidRPr="00B77DE6" w:rsidRDefault="003B68A9">
            <w:pPr>
              <w:rPr>
                <w:sz w:val="22"/>
                <w:szCs w:val="22"/>
              </w:rPr>
            </w:pPr>
          </w:p>
        </w:tc>
      </w:tr>
      <w:tr w:rsidR="003B68A9" w:rsidRPr="00C0329F" w:rsidTr="0060296B">
        <w:tblPrEx>
          <w:shd w:val="clear" w:color="auto" w:fill="auto"/>
        </w:tblPrEx>
        <w:trPr>
          <w:jc w:val="center"/>
        </w:trPr>
        <w:tc>
          <w:tcPr>
            <w:tcW w:w="10296" w:type="dxa"/>
            <w:gridSpan w:val="2"/>
            <w:tcBorders>
              <w:bottom w:val="single" w:sz="4" w:space="0" w:color="auto"/>
            </w:tcBorders>
          </w:tcPr>
          <w:p w:rsidR="003B68A9" w:rsidRPr="00C0329F" w:rsidRDefault="00356066" w:rsidP="00E779B1">
            <w:pPr>
              <w:keepNext/>
              <w:spacing w:before="40" w:after="40"/>
              <w:ind w:left="540" w:hanging="540"/>
              <w:rPr>
                <w:rFonts w:ascii="Arial" w:hAnsi="Arial" w:cs="Arial"/>
                <w:color w:val="333399"/>
                <w:sz w:val="22"/>
                <w:szCs w:val="22"/>
              </w:rPr>
            </w:pPr>
            <w:r w:rsidRPr="00C0329F">
              <w:rPr>
                <w:rFonts w:ascii="Arial" w:hAnsi="Arial" w:cs="Arial"/>
                <w:b/>
                <w:color w:val="333399"/>
                <w:sz w:val="22"/>
                <w:szCs w:val="22"/>
              </w:rPr>
              <w:lastRenderedPageBreak/>
              <w:t>2</w:t>
            </w:r>
            <w:r w:rsidR="003B68A9" w:rsidRPr="00C0329F">
              <w:rPr>
                <w:rFonts w:ascii="Arial" w:hAnsi="Arial" w:cs="Arial"/>
                <w:b/>
                <w:color w:val="333399"/>
                <w:sz w:val="22"/>
                <w:szCs w:val="22"/>
              </w:rPr>
              <w:t>.</w:t>
            </w:r>
            <w:r w:rsidR="003B68A9" w:rsidRPr="00C0329F">
              <w:rPr>
                <w:rFonts w:ascii="Arial" w:hAnsi="Arial" w:cs="Arial"/>
                <w:b/>
                <w:color w:val="333399"/>
                <w:sz w:val="22"/>
                <w:szCs w:val="22"/>
              </w:rPr>
              <w:tab/>
              <w:t>COMPETENCE</w:t>
            </w:r>
            <w:r w:rsidR="00F0293E" w:rsidRPr="00C0329F">
              <w:rPr>
                <w:rFonts w:ascii="Arial" w:hAnsi="Arial" w:cs="Arial"/>
                <w:b/>
                <w:color w:val="333399"/>
                <w:sz w:val="22"/>
                <w:szCs w:val="22"/>
              </w:rPr>
              <w:t xml:space="preserve"> </w:t>
            </w:r>
          </w:p>
        </w:tc>
      </w:tr>
      <w:tr w:rsidR="003B68A9" w:rsidRPr="00B77DE6" w:rsidTr="007A3599">
        <w:tblPrEx>
          <w:shd w:val="clear" w:color="auto" w:fill="auto"/>
        </w:tblPrEx>
        <w:trPr>
          <w:jc w:val="center"/>
        </w:trPr>
        <w:tc>
          <w:tcPr>
            <w:tcW w:w="6754" w:type="dxa"/>
            <w:tcBorders>
              <w:bottom w:val="single" w:sz="4" w:space="0" w:color="auto"/>
            </w:tcBorders>
          </w:tcPr>
          <w:p w:rsidR="00A50D87" w:rsidRDefault="00BA1DC4" w:rsidP="00E779B1">
            <w:pPr>
              <w:numPr>
                <w:ilvl w:val="1"/>
                <w:numId w:val="48"/>
              </w:numPr>
              <w:tabs>
                <w:tab w:val="clear" w:pos="360"/>
                <w:tab w:val="num" w:pos="-1530"/>
              </w:tabs>
              <w:spacing w:before="80" w:after="120"/>
              <w:ind w:left="547" w:hanging="547"/>
              <w:rPr>
                <w:color w:val="000000"/>
                <w:sz w:val="22"/>
                <w:szCs w:val="22"/>
              </w:rPr>
            </w:pPr>
            <w:r>
              <w:rPr>
                <w:color w:val="000000"/>
                <w:sz w:val="22"/>
                <w:szCs w:val="22"/>
              </w:rPr>
              <w:t>D</w:t>
            </w:r>
            <w:r w:rsidR="00E83891">
              <w:rPr>
                <w:color w:val="000000"/>
                <w:sz w:val="22"/>
                <w:szCs w:val="22"/>
              </w:rPr>
              <w:t>oes</w:t>
            </w:r>
            <w:r>
              <w:rPr>
                <w:color w:val="000000"/>
                <w:sz w:val="22"/>
                <w:szCs w:val="22"/>
              </w:rPr>
              <w:t xml:space="preserve"> the audit organization ha</w:t>
            </w:r>
            <w:r w:rsidR="00E83891">
              <w:rPr>
                <w:color w:val="000000"/>
                <w:sz w:val="22"/>
                <w:szCs w:val="22"/>
              </w:rPr>
              <w:t>ve</w:t>
            </w:r>
            <w:r>
              <w:rPr>
                <w:color w:val="000000"/>
                <w:sz w:val="22"/>
                <w:szCs w:val="22"/>
              </w:rPr>
              <w:t xml:space="preserve"> a process for recruit</w:t>
            </w:r>
            <w:r w:rsidR="00643DA5">
              <w:rPr>
                <w:color w:val="000000"/>
                <w:sz w:val="22"/>
                <w:szCs w:val="22"/>
              </w:rPr>
              <w:t>ment</w:t>
            </w:r>
            <w:r>
              <w:rPr>
                <w:color w:val="000000"/>
                <w:sz w:val="22"/>
                <w:szCs w:val="22"/>
              </w:rPr>
              <w:t>, hiring, continuous development</w:t>
            </w:r>
            <w:r w:rsidR="00A50D87">
              <w:rPr>
                <w:color w:val="000000"/>
                <w:sz w:val="22"/>
                <w:szCs w:val="22"/>
              </w:rPr>
              <w:t>, assignment, and evaluation of staff to maintain a competent workforce</w:t>
            </w:r>
            <w:r w:rsidR="00243DE2">
              <w:rPr>
                <w:color w:val="000000"/>
                <w:sz w:val="22"/>
                <w:szCs w:val="22"/>
              </w:rPr>
              <w:t>?</w:t>
            </w:r>
            <w:r w:rsidR="00924614">
              <w:rPr>
                <w:color w:val="000000"/>
                <w:sz w:val="22"/>
                <w:szCs w:val="22"/>
              </w:rPr>
              <w:t xml:space="preserve"> </w:t>
            </w:r>
            <w:r w:rsidR="00924614" w:rsidRPr="001B7790">
              <w:rPr>
                <w:color w:val="000000"/>
                <w:sz w:val="22"/>
                <w:szCs w:val="22"/>
              </w:rPr>
              <w:t>(GAS, 3.70)</w:t>
            </w:r>
          </w:p>
          <w:p w:rsidR="00470AD0" w:rsidRDefault="003B68A9" w:rsidP="00E779B1">
            <w:pPr>
              <w:numPr>
                <w:ilvl w:val="1"/>
                <w:numId w:val="48"/>
              </w:numPr>
              <w:tabs>
                <w:tab w:val="clear" w:pos="360"/>
                <w:tab w:val="num" w:pos="-1530"/>
              </w:tabs>
              <w:spacing w:before="80" w:after="120"/>
              <w:ind w:left="547" w:hanging="547"/>
              <w:rPr>
                <w:color w:val="000000"/>
                <w:sz w:val="22"/>
                <w:szCs w:val="22"/>
              </w:rPr>
            </w:pPr>
            <w:r w:rsidRPr="00B77DE6">
              <w:rPr>
                <w:color w:val="000000"/>
                <w:sz w:val="22"/>
                <w:szCs w:val="22"/>
              </w:rPr>
              <w:t>Through interview</w:t>
            </w:r>
            <w:r w:rsidR="0018350A" w:rsidRPr="00B77DE6">
              <w:rPr>
                <w:color w:val="000000"/>
                <w:sz w:val="22"/>
                <w:szCs w:val="22"/>
              </w:rPr>
              <w:t>s</w:t>
            </w:r>
            <w:r w:rsidRPr="00B77DE6">
              <w:rPr>
                <w:color w:val="000000"/>
                <w:sz w:val="22"/>
                <w:szCs w:val="22"/>
              </w:rPr>
              <w:t xml:space="preserve"> and observation, determine whether audit staff has access to applicable audit standards and other reference material</w:t>
            </w:r>
            <w:r w:rsidR="005348ED">
              <w:rPr>
                <w:color w:val="000000"/>
                <w:sz w:val="22"/>
                <w:szCs w:val="22"/>
              </w:rPr>
              <w:t>s</w:t>
            </w:r>
            <w:r w:rsidRPr="00B77DE6">
              <w:rPr>
                <w:color w:val="000000"/>
                <w:sz w:val="22"/>
                <w:szCs w:val="22"/>
              </w:rPr>
              <w:t xml:space="preserve"> necessary for planning and performing audit work.</w:t>
            </w:r>
            <w:r w:rsidR="00FD7A37">
              <w:rPr>
                <w:color w:val="000000"/>
                <w:sz w:val="22"/>
                <w:szCs w:val="22"/>
              </w:rPr>
              <w:t xml:space="preserve"> (GAS, 3.72-3.74)</w:t>
            </w:r>
          </w:p>
          <w:p w:rsidR="00470AD0" w:rsidRDefault="00754B83" w:rsidP="00E779B1">
            <w:pPr>
              <w:numPr>
                <w:ilvl w:val="1"/>
                <w:numId w:val="48"/>
              </w:numPr>
              <w:tabs>
                <w:tab w:val="clear" w:pos="360"/>
                <w:tab w:val="num" w:pos="-1530"/>
              </w:tabs>
              <w:spacing w:before="80" w:after="120"/>
              <w:ind w:left="547" w:hanging="547"/>
              <w:rPr>
                <w:color w:val="000000"/>
                <w:sz w:val="22"/>
                <w:szCs w:val="22"/>
              </w:rPr>
            </w:pPr>
            <w:r>
              <w:rPr>
                <w:color w:val="000000"/>
                <w:sz w:val="22"/>
                <w:szCs w:val="22"/>
              </w:rPr>
              <w:t xml:space="preserve">Determine if the auditors </w:t>
            </w:r>
            <w:r w:rsidR="00E83891">
              <w:rPr>
                <w:color w:val="000000"/>
                <w:sz w:val="22"/>
                <w:szCs w:val="22"/>
              </w:rPr>
              <w:t xml:space="preserve">and internal specialists </w:t>
            </w:r>
            <w:r>
              <w:rPr>
                <w:color w:val="000000"/>
                <w:sz w:val="22"/>
                <w:szCs w:val="22"/>
              </w:rPr>
              <w:t xml:space="preserve">who performed work in accordance with GAGAS (including planning, directing, </w:t>
            </w:r>
            <w:r w:rsidR="0002352C">
              <w:rPr>
                <w:color w:val="000000"/>
                <w:sz w:val="22"/>
                <w:szCs w:val="22"/>
              </w:rPr>
              <w:t xml:space="preserve">and </w:t>
            </w:r>
            <w:r>
              <w:rPr>
                <w:color w:val="000000"/>
                <w:sz w:val="22"/>
                <w:szCs w:val="22"/>
              </w:rPr>
              <w:t>performing audit procedures, or reporting on a</w:t>
            </w:r>
            <w:r w:rsidR="000070E2">
              <w:rPr>
                <w:color w:val="000000"/>
                <w:sz w:val="22"/>
                <w:szCs w:val="22"/>
              </w:rPr>
              <w:t xml:space="preserve"> GAGAS</w:t>
            </w:r>
            <w:r>
              <w:rPr>
                <w:color w:val="000000"/>
                <w:sz w:val="22"/>
                <w:szCs w:val="22"/>
              </w:rPr>
              <w:t xml:space="preserve"> audit) maintained their professional competence through continuing professional education (CPE). The peer review team </w:t>
            </w:r>
            <w:r w:rsidR="008F6874">
              <w:rPr>
                <w:color w:val="000000"/>
                <w:sz w:val="22"/>
                <w:szCs w:val="22"/>
              </w:rPr>
              <w:t>should te</w:t>
            </w:r>
            <w:r>
              <w:rPr>
                <w:color w:val="000000"/>
                <w:sz w:val="22"/>
                <w:szCs w:val="22"/>
              </w:rPr>
              <w:t>st comp</w:t>
            </w:r>
            <w:r w:rsidR="008604E9">
              <w:rPr>
                <w:color w:val="000000"/>
                <w:sz w:val="22"/>
                <w:szCs w:val="22"/>
              </w:rPr>
              <w:t xml:space="preserve">liance with GAGAS </w:t>
            </w:r>
            <w:r w:rsidR="001520B9">
              <w:rPr>
                <w:color w:val="000000"/>
                <w:sz w:val="22"/>
                <w:szCs w:val="22"/>
              </w:rPr>
              <w:t>through a review of documentation</w:t>
            </w:r>
            <w:r w:rsidR="00E07763">
              <w:rPr>
                <w:color w:val="000000"/>
                <w:sz w:val="22"/>
                <w:szCs w:val="22"/>
              </w:rPr>
              <w:t xml:space="preserve"> that may be maintained in personnel files, individual audit files, or consolidated CPE files or databases.</w:t>
            </w:r>
            <w:r w:rsidR="001B7790">
              <w:rPr>
                <w:color w:val="000000"/>
                <w:sz w:val="22"/>
                <w:szCs w:val="22"/>
              </w:rPr>
              <w:t xml:space="preserve"> (GAS, 3.76</w:t>
            </w:r>
            <w:r w:rsidR="009C371F">
              <w:rPr>
                <w:color w:val="000000"/>
                <w:sz w:val="22"/>
                <w:szCs w:val="22"/>
              </w:rPr>
              <w:t>,</w:t>
            </w:r>
            <w:r w:rsidR="000028A9">
              <w:rPr>
                <w:color w:val="000000"/>
                <w:sz w:val="22"/>
                <w:szCs w:val="22"/>
              </w:rPr>
              <w:t xml:space="preserve"> </w:t>
            </w:r>
            <w:r w:rsidR="001B7790">
              <w:rPr>
                <w:color w:val="000000"/>
                <w:sz w:val="22"/>
                <w:szCs w:val="22"/>
              </w:rPr>
              <w:t>3.81)</w:t>
            </w:r>
          </w:p>
          <w:p w:rsidR="003B68A9" w:rsidRPr="00E07763" w:rsidRDefault="00754B83" w:rsidP="00E43878">
            <w:pPr>
              <w:numPr>
                <w:ilvl w:val="1"/>
                <w:numId w:val="48"/>
              </w:numPr>
              <w:tabs>
                <w:tab w:val="clear" w:pos="360"/>
                <w:tab w:val="num" w:pos="-1620"/>
              </w:tabs>
              <w:spacing w:before="80" w:after="120"/>
              <w:ind w:left="547" w:hanging="547"/>
              <w:rPr>
                <w:sz w:val="22"/>
                <w:szCs w:val="22"/>
              </w:rPr>
            </w:pPr>
            <w:r w:rsidRPr="00472232">
              <w:rPr>
                <w:color w:val="000000"/>
                <w:sz w:val="22"/>
                <w:szCs w:val="22"/>
              </w:rPr>
              <w:t>Determine if the audit organization has quality control procedures to help ensure that auditors meet the</w:t>
            </w:r>
            <w:r w:rsidR="00E83891" w:rsidRPr="00472232">
              <w:rPr>
                <w:color w:val="000000"/>
                <w:sz w:val="22"/>
                <w:szCs w:val="22"/>
              </w:rPr>
              <w:t xml:space="preserve"> CPE</w:t>
            </w:r>
            <w:r w:rsidRPr="00472232">
              <w:rPr>
                <w:color w:val="000000"/>
                <w:sz w:val="22"/>
                <w:szCs w:val="22"/>
              </w:rPr>
              <w:t xml:space="preserve"> requirements, including documentation of the CPE completed.</w:t>
            </w:r>
            <w:r w:rsidR="001D7B8E" w:rsidRPr="00472232">
              <w:rPr>
                <w:color w:val="000000"/>
                <w:sz w:val="22"/>
                <w:szCs w:val="22"/>
              </w:rPr>
              <w:t xml:space="preserve"> (GAS, 3.7</w:t>
            </w:r>
            <w:r w:rsidR="00ED3942" w:rsidRPr="00472232">
              <w:rPr>
                <w:color w:val="000000"/>
                <w:sz w:val="22"/>
                <w:szCs w:val="22"/>
              </w:rPr>
              <w:t>8</w:t>
            </w:r>
            <w:r w:rsidR="00555868" w:rsidRPr="00472232">
              <w:rPr>
                <w:color w:val="000000"/>
                <w:sz w:val="22"/>
                <w:szCs w:val="22"/>
              </w:rPr>
              <w:t>)</w:t>
            </w:r>
          </w:p>
        </w:tc>
        <w:tc>
          <w:tcPr>
            <w:tcW w:w="3542" w:type="dxa"/>
            <w:tcBorders>
              <w:bottom w:val="single" w:sz="4" w:space="0" w:color="auto"/>
            </w:tcBorders>
          </w:tcPr>
          <w:p w:rsidR="003B68A9" w:rsidRPr="00B77DE6" w:rsidRDefault="003B68A9">
            <w:pPr>
              <w:rPr>
                <w:sz w:val="22"/>
                <w:szCs w:val="22"/>
              </w:rPr>
            </w:pPr>
          </w:p>
        </w:tc>
      </w:tr>
      <w:tr w:rsidR="003B68A9" w:rsidRPr="00C0329F" w:rsidTr="00250723">
        <w:tblPrEx>
          <w:shd w:val="clear" w:color="auto" w:fill="auto"/>
        </w:tblPrEx>
        <w:trPr>
          <w:jc w:val="center"/>
        </w:trPr>
        <w:tc>
          <w:tcPr>
            <w:tcW w:w="10296" w:type="dxa"/>
            <w:gridSpan w:val="2"/>
            <w:tcBorders>
              <w:bottom w:val="single" w:sz="4" w:space="0" w:color="auto"/>
            </w:tcBorders>
          </w:tcPr>
          <w:p w:rsidR="003B68A9" w:rsidRPr="00C0329F" w:rsidRDefault="00356066" w:rsidP="00E779B1">
            <w:pPr>
              <w:keepNext/>
              <w:spacing w:before="40" w:after="40"/>
              <w:ind w:left="540" w:hanging="540"/>
              <w:rPr>
                <w:rFonts w:ascii="Arial" w:hAnsi="Arial" w:cs="Arial"/>
                <w:color w:val="333399"/>
                <w:sz w:val="22"/>
                <w:szCs w:val="22"/>
              </w:rPr>
            </w:pPr>
            <w:r w:rsidRPr="00C0329F">
              <w:rPr>
                <w:rFonts w:ascii="Arial" w:hAnsi="Arial" w:cs="Arial"/>
                <w:b/>
                <w:color w:val="333399"/>
                <w:sz w:val="22"/>
                <w:szCs w:val="22"/>
              </w:rPr>
              <w:t>3</w:t>
            </w:r>
            <w:r w:rsidR="003B68A9" w:rsidRPr="00C0329F">
              <w:rPr>
                <w:rFonts w:ascii="Arial" w:hAnsi="Arial" w:cs="Arial"/>
                <w:b/>
                <w:color w:val="333399"/>
                <w:sz w:val="22"/>
                <w:szCs w:val="22"/>
              </w:rPr>
              <w:t>.</w:t>
            </w:r>
            <w:r w:rsidR="003B68A9" w:rsidRPr="00C0329F">
              <w:rPr>
                <w:rFonts w:ascii="Arial" w:hAnsi="Arial" w:cs="Arial"/>
                <w:b/>
                <w:color w:val="333399"/>
                <w:sz w:val="22"/>
                <w:szCs w:val="22"/>
              </w:rPr>
              <w:tab/>
              <w:t>QUALITY CONTROL AND ASSURANCE</w:t>
            </w:r>
          </w:p>
        </w:tc>
      </w:tr>
      <w:tr w:rsidR="003B68A9" w:rsidRPr="00590A0F" w:rsidTr="007A3599">
        <w:tblPrEx>
          <w:shd w:val="clear" w:color="auto" w:fill="auto"/>
        </w:tblPrEx>
        <w:trPr>
          <w:jc w:val="center"/>
        </w:trPr>
        <w:tc>
          <w:tcPr>
            <w:tcW w:w="6754" w:type="dxa"/>
            <w:tcBorders>
              <w:top w:val="single" w:sz="4" w:space="0" w:color="auto"/>
              <w:bottom w:val="single" w:sz="4" w:space="0" w:color="auto"/>
            </w:tcBorders>
          </w:tcPr>
          <w:p w:rsidR="00470AD0" w:rsidRPr="000E25C5" w:rsidRDefault="00C16241" w:rsidP="0048454F">
            <w:pPr>
              <w:numPr>
                <w:ilvl w:val="0"/>
                <w:numId w:val="29"/>
              </w:numPr>
              <w:spacing w:before="80" w:after="120"/>
              <w:ind w:left="547" w:hanging="547"/>
              <w:rPr>
                <w:sz w:val="22"/>
                <w:szCs w:val="22"/>
              </w:rPr>
            </w:pPr>
            <w:r w:rsidRPr="000E25C5">
              <w:rPr>
                <w:sz w:val="22"/>
                <w:szCs w:val="22"/>
              </w:rPr>
              <w:t xml:space="preserve">Determine if the audit organization established a system of quality control that is designed to provide reasonable assurance of compliance with professional standards and applicable legal and regulatory requirements. The nature, extent, and formality of the quality control system </w:t>
            </w:r>
            <w:r w:rsidR="007779F5">
              <w:rPr>
                <w:sz w:val="22"/>
                <w:szCs w:val="22"/>
              </w:rPr>
              <w:t>will vary based on</w:t>
            </w:r>
            <w:r w:rsidRPr="000E25C5">
              <w:rPr>
                <w:sz w:val="22"/>
                <w:szCs w:val="22"/>
              </w:rPr>
              <w:t xml:space="preserve"> the organization’s size, number of offices and geographic dispersion, knowledge and experience of its personnel, nature and complexity of its audit wor</w:t>
            </w:r>
            <w:r w:rsidR="00AC728B" w:rsidRPr="000E25C5">
              <w:rPr>
                <w:sz w:val="22"/>
                <w:szCs w:val="22"/>
              </w:rPr>
              <w:t>k</w:t>
            </w:r>
            <w:r w:rsidRPr="000E25C5">
              <w:rPr>
                <w:sz w:val="22"/>
                <w:szCs w:val="22"/>
              </w:rPr>
              <w:t>, and cost-benefit considerations.</w:t>
            </w:r>
            <w:r w:rsidR="00AC728B" w:rsidRPr="000E25C5">
              <w:rPr>
                <w:sz w:val="22"/>
                <w:szCs w:val="22"/>
              </w:rPr>
              <w:t xml:space="preserve"> (GAS, 3.82a, 3.83)</w:t>
            </w:r>
          </w:p>
          <w:p w:rsidR="00470AD0" w:rsidRDefault="00E36CC2" w:rsidP="001D203B">
            <w:pPr>
              <w:numPr>
                <w:ilvl w:val="0"/>
                <w:numId w:val="29"/>
              </w:numPr>
              <w:spacing w:before="80" w:after="120"/>
              <w:ind w:left="547" w:hanging="547"/>
              <w:rPr>
                <w:sz w:val="22"/>
                <w:szCs w:val="22"/>
              </w:rPr>
            </w:pPr>
            <w:r w:rsidRPr="000E25C5">
              <w:rPr>
                <w:sz w:val="22"/>
                <w:szCs w:val="22"/>
              </w:rPr>
              <w:t xml:space="preserve">Determine if the </w:t>
            </w:r>
            <w:r w:rsidR="00481CD6" w:rsidRPr="000E25C5">
              <w:rPr>
                <w:sz w:val="22"/>
                <w:szCs w:val="22"/>
              </w:rPr>
              <w:t>documented</w:t>
            </w:r>
            <w:r w:rsidR="00C16241" w:rsidRPr="000E25C5">
              <w:rPr>
                <w:sz w:val="22"/>
                <w:szCs w:val="22"/>
              </w:rPr>
              <w:t xml:space="preserve"> quality control policies and procedures </w:t>
            </w:r>
            <w:r w:rsidR="00EF532B" w:rsidRPr="000E25C5">
              <w:rPr>
                <w:sz w:val="22"/>
                <w:szCs w:val="22"/>
              </w:rPr>
              <w:t xml:space="preserve">(covered by </w:t>
            </w:r>
            <w:r w:rsidR="0002352C">
              <w:rPr>
                <w:sz w:val="22"/>
                <w:szCs w:val="22"/>
              </w:rPr>
              <w:t>A</w:t>
            </w:r>
            <w:r w:rsidR="00EF532B" w:rsidRPr="000E25C5">
              <w:rPr>
                <w:sz w:val="22"/>
                <w:szCs w:val="22"/>
              </w:rPr>
              <w:t>ppendix A) are</w:t>
            </w:r>
            <w:r w:rsidR="00C16241" w:rsidRPr="000E25C5">
              <w:rPr>
                <w:sz w:val="22"/>
                <w:szCs w:val="22"/>
              </w:rPr>
              <w:t xml:space="preserve"> communicated to organization personnel</w:t>
            </w:r>
            <w:r w:rsidRPr="000E25C5">
              <w:rPr>
                <w:sz w:val="22"/>
                <w:szCs w:val="22"/>
              </w:rPr>
              <w:t>.</w:t>
            </w:r>
            <w:r w:rsidR="006507D1" w:rsidRPr="000E25C5">
              <w:rPr>
                <w:sz w:val="22"/>
                <w:szCs w:val="22"/>
              </w:rPr>
              <w:t xml:space="preserve"> </w:t>
            </w:r>
            <w:r w:rsidR="00EF532B" w:rsidRPr="000E25C5">
              <w:rPr>
                <w:sz w:val="22"/>
                <w:szCs w:val="22"/>
              </w:rPr>
              <w:t>(GAS, 3.84</w:t>
            </w:r>
            <w:r w:rsidR="00AD668C">
              <w:rPr>
                <w:sz w:val="22"/>
                <w:szCs w:val="22"/>
              </w:rPr>
              <w:t>, 3.86</w:t>
            </w:r>
            <w:r w:rsidR="00815C35">
              <w:rPr>
                <w:sz w:val="22"/>
                <w:szCs w:val="22"/>
              </w:rPr>
              <w:t>–</w:t>
            </w:r>
            <w:r w:rsidR="00AD668C">
              <w:rPr>
                <w:sz w:val="22"/>
                <w:szCs w:val="22"/>
              </w:rPr>
              <w:t>3.88</w:t>
            </w:r>
            <w:r w:rsidR="00EF532B" w:rsidRPr="000E25C5">
              <w:rPr>
                <w:sz w:val="22"/>
                <w:szCs w:val="22"/>
              </w:rPr>
              <w:t>)</w:t>
            </w:r>
          </w:p>
          <w:p w:rsidR="00DE259D" w:rsidRPr="001D203B" w:rsidRDefault="001D203B" w:rsidP="001D203B">
            <w:pPr>
              <w:numPr>
                <w:ilvl w:val="0"/>
                <w:numId w:val="29"/>
              </w:numPr>
              <w:spacing w:before="80" w:after="120"/>
              <w:ind w:left="547" w:hanging="547"/>
              <w:rPr>
                <w:sz w:val="22"/>
                <w:szCs w:val="22"/>
              </w:rPr>
            </w:pPr>
            <w:r w:rsidRPr="000E25C5">
              <w:rPr>
                <w:sz w:val="22"/>
                <w:szCs w:val="22"/>
              </w:rPr>
              <w:t xml:space="preserve">Determine if the </w:t>
            </w:r>
            <w:r>
              <w:rPr>
                <w:sz w:val="22"/>
                <w:szCs w:val="22"/>
              </w:rPr>
              <w:t xml:space="preserve">audit </w:t>
            </w:r>
            <w:r w:rsidRPr="001D203B">
              <w:rPr>
                <w:sz w:val="22"/>
                <w:szCs w:val="22"/>
              </w:rPr>
              <w:t>organization document</w:t>
            </w:r>
            <w:r>
              <w:rPr>
                <w:sz w:val="22"/>
                <w:szCs w:val="22"/>
              </w:rPr>
              <w:t>ed</w:t>
            </w:r>
            <w:r w:rsidRPr="001D203B">
              <w:rPr>
                <w:sz w:val="22"/>
                <w:szCs w:val="22"/>
              </w:rPr>
              <w:t xml:space="preserve"> compliance with its quality control policies and procedures and maintain</w:t>
            </w:r>
            <w:r w:rsidR="00811595">
              <w:rPr>
                <w:sz w:val="22"/>
                <w:szCs w:val="22"/>
              </w:rPr>
              <w:t>ed</w:t>
            </w:r>
            <w:r w:rsidRPr="001D203B">
              <w:rPr>
                <w:sz w:val="22"/>
                <w:szCs w:val="22"/>
              </w:rPr>
              <w:t xml:space="preserve"> such documentation for a period of time sufficient to enable those performing monitoring procedures and peer reviews to evaluate the extent of the audit organization’s compliance with its quality control policies and procedures.</w:t>
            </w:r>
            <w:r w:rsidR="00C42564">
              <w:rPr>
                <w:sz w:val="22"/>
                <w:szCs w:val="22"/>
              </w:rPr>
              <w:t xml:space="preserve"> (</w:t>
            </w:r>
            <w:r w:rsidR="00C42564" w:rsidRPr="000E25C5">
              <w:rPr>
                <w:sz w:val="22"/>
                <w:szCs w:val="22"/>
              </w:rPr>
              <w:t>GAS, 3.84</w:t>
            </w:r>
            <w:r w:rsidR="00C42564">
              <w:rPr>
                <w:sz w:val="22"/>
                <w:szCs w:val="22"/>
              </w:rPr>
              <w:t>)</w:t>
            </w:r>
          </w:p>
          <w:p w:rsidR="00470AD0" w:rsidRPr="000E25C5" w:rsidRDefault="002B75E1" w:rsidP="00C45A3E">
            <w:pPr>
              <w:keepNext/>
              <w:keepLines/>
              <w:pageBreakBefore/>
              <w:numPr>
                <w:ilvl w:val="0"/>
                <w:numId w:val="29"/>
              </w:numPr>
              <w:spacing w:before="80" w:after="120"/>
              <w:ind w:left="547" w:hanging="547"/>
              <w:rPr>
                <w:sz w:val="22"/>
                <w:szCs w:val="22"/>
              </w:rPr>
            </w:pPr>
            <w:r w:rsidRPr="000E25C5">
              <w:rPr>
                <w:sz w:val="22"/>
                <w:szCs w:val="22"/>
              </w:rPr>
              <w:t>For audit documentation retained electronically, determine w</w:t>
            </w:r>
            <w:r w:rsidR="00B92587" w:rsidRPr="000E25C5">
              <w:rPr>
                <w:sz w:val="22"/>
                <w:szCs w:val="22"/>
              </w:rPr>
              <w:t>hether</w:t>
            </w:r>
            <w:r w:rsidRPr="000E25C5">
              <w:rPr>
                <w:sz w:val="22"/>
                <w:szCs w:val="22"/>
              </w:rPr>
              <w:t xml:space="preserve"> the organization established </w:t>
            </w:r>
            <w:r w:rsidR="00C42564">
              <w:rPr>
                <w:sz w:val="22"/>
                <w:szCs w:val="22"/>
              </w:rPr>
              <w:t xml:space="preserve">effective </w:t>
            </w:r>
            <w:r w:rsidRPr="000E25C5">
              <w:rPr>
                <w:sz w:val="22"/>
                <w:szCs w:val="22"/>
              </w:rPr>
              <w:t xml:space="preserve">information systems controls </w:t>
            </w:r>
            <w:r w:rsidR="00126EFA" w:rsidRPr="000E25C5">
              <w:rPr>
                <w:sz w:val="22"/>
                <w:szCs w:val="22"/>
              </w:rPr>
              <w:t>over</w:t>
            </w:r>
            <w:r w:rsidRPr="000E25C5">
              <w:rPr>
                <w:sz w:val="22"/>
                <w:szCs w:val="22"/>
              </w:rPr>
              <w:t xml:space="preserve"> accessing and updating the audit documentation</w:t>
            </w:r>
            <w:r w:rsidR="008472DF">
              <w:rPr>
                <w:sz w:val="22"/>
                <w:szCs w:val="22"/>
              </w:rPr>
              <w:t>. The controls are intended</w:t>
            </w:r>
            <w:r w:rsidR="00C42564">
              <w:rPr>
                <w:sz w:val="22"/>
                <w:szCs w:val="22"/>
              </w:rPr>
              <w:t xml:space="preserve"> to protect the integrity</w:t>
            </w:r>
            <w:r w:rsidR="008472DF">
              <w:rPr>
                <w:sz w:val="22"/>
                <w:szCs w:val="22"/>
              </w:rPr>
              <w:t>, accessibility, and retrievability</w:t>
            </w:r>
            <w:r w:rsidR="00C42564">
              <w:rPr>
                <w:sz w:val="22"/>
                <w:szCs w:val="22"/>
              </w:rPr>
              <w:t xml:space="preserve"> of audit information </w:t>
            </w:r>
            <w:r w:rsidR="008472DF">
              <w:rPr>
                <w:sz w:val="22"/>
                <w:szCs w:val="22"/>
              </w:rPr>
              <w:t xml:space="preserve">from being compromised </w:t>
            </w:r>
            <w:r w:rsidR="00C42564">
              <w:rPr>
                <w:sz w:val="22"/>
                <w:szCs w:val="22"/>
              </w:rPr>
              <w:t xml:space="preserve">if documentation is </w:t>
            </w:r>
            <w:r w:rsidR="00C42564">
              <w:rPr>
                <w:sz w:val="22"/>
                <w:szCs w:val="22"/>
              </w:rPr>
              <w:lastRenderedPageBreak/>
              <w:t xml:space="preserve">altered, added to, </w:t>
            </w:r>
            <w:r w:rsidR="008472DF">
              <w:rPr>
                <w:sz w:val="22"/>
                <w:szCs w:val="22"/>
              </w:rPr>
              <w:t xml:space="preserve">or </w:t>
            </w:r>
            <w:r w:rsidR="00C42564">
              <w:rPr>
                <w:sz w:val="22"/>
                <w:szCs w:val="22"/>
              </w:rPr>
              <w:t>deleted</w:t>
            </w:r>
            <w:r w:rsidR="008472DF">
              <w:rPr>
                <w:sz w:val="22"/>
                <w:szCs w:val="22"/>
              </w:rPr>
              <w:t xml:space="preserve"> without the auditor’s knowledge or if the documentation is</w:t>
            </w:r>
            <w:r w:rsidR="00C42564">
              <w:rPr>
                <w:sz w:val="22"/>
                <w:szCs w:val="22"/>
              </w:rPr>
              <w:t xml:space="preserve"> lost, or damaged</w:t>
            </w:r>
            <w:r w:rsidRPr="000E25C5">
              <w:rPr>
                <w:sz w:val="22"/>
                <w:szCs w:val="22"/>
              </w:rPr>
              <w:t>.</w:t>
            </w:r>
            <w:r w:rsidR="00AD668C">
              <w:rPr>
                <w:sz w:val="22"/>
                <w:szCs w:val="22"/>
              </w:rPr>
              <w:t xml:space="preserve"> </w:t>
            </w:r>
            <w:r w:rsidRPr="000E25C5">
              <w:rPr>
                <w:sz w:val="22"/>
                <w:szCs w:val="22"/>
              </w:rPr>
              <w:t>(GAS, 3.92)</w:t>
            </w:r>
          </w:p>
          <w:p w:rsidR="00470AD0" w:rsidRPr="000E25C5" w:rsidRDefault="000028A9" w:rsidP="0048454F">
            <w:pPr>
              <w:numPr>
                <w:ilvl w:val="0"/>
                <w:numId w:val="29"/>
              </w:numPr>
              <w:spacing w:before="80" w:after="120"/>
              <w:ind w:left="547" w:hanging="547"/>
              <w:rPr>
                <w:sz w:val="22"/>
                <w:szCs w:val="22"/>
              </w:rPr>
            </w:pPr>
            <w:r>
              <w:rPr>
                <w:sz w:val="22"/>
                <w:szCs w:val="22"/>
              </w:rPr>
              <w:t xml:space="preserve">Determine if </w:t>
            </w:r>
            <w:r w:rsidR="003B68A9" w:rsidRPr="000E25C5">
              <w:rPr>
                <w:sz w:val="22"/>
                <w:szCs w:val="22"/>
              </w:rPr>
              <w:t xml:space="preserve"> </w:t>
            </w:r>
            <w:r w:rsidR="00590A0F" w:rsidRPr="000E25C5">
              <w:rPr>
                <w:sz w:val="22"/>
                <w:szCs w:val="22"/>
              </w:rPr>
              <w:t xml:space="preserve">the </w:t>
            </w:r>
            <w:r w:rsidR="0002352C">
              <w:rPr>
                <w:sz w:val="22"/>
                <w:szCs w:val="22"/>
              </w:rPr>
              <w:t xml:space="preserve">audit </w:t>
            </w:r>
            <w:r w:rsidR="00590A0F" w:rsidRPr="000E25C5">
              <w:rPr>
                <w:sz w:val="22"/>
                <w:szCs w:val="22"/>
              </w:rPr>
              <w:t xml:space="preserve">organization </w:t>
            </w:r>
            <w:r>
              <w:rPr>
                <w:sz w:val="22"/>
                <w:szCs w:val="22"/>
              </w:rPr>
              <w:t xml:space="preserve">is </w:t>
            </w:r>
            <w:r w:rsidR="003B68A9" w:rsidRPr="000E25C5">
              <w:rPr>
                <w:sz w:val="22"/>
                <w:szCs w:val="22"/>
              </w:rPr>
              <w:t xml:space="preserve">performing monitoring procedures that enable it to assess </w:t>
            </w:r>
            <w:r w:rsidR="000070E2">
              <w:rPr>
                <w:sz w:val="22"/>
                <w:szCs w:val="22"/>
              </w:rPr>
              <w:t xml:space="preserve">(a) </w:t>
            </w:r>
            <w:r w:rsidR="003B68A9" w:rsidRPr="000E25C5">
              <w:rPr>
                <w:sz w:val="22"/>
                <w:szCs w:val="22"/>
              </w:rPr>
              <w:t xml:space="preserve">compliance with </w:t>
            </w:r>
            <w:r w:rsidR="00590A0F" w:rsidRPr="000E25C5">
              <w:rPr>
                <w:sz w:val="22"/>
                <w:szCs w:val="22"/>
              </w:rPr>
              <w:t>established policies</w:t>
            </w:r>
            <w:r w:rsidR="009C371F">
              <w:rPr>
                <w:sz w:val="22"/>
                <w:szCs w:val="22"/>
              </w:rPr>
              <w:t xml:space="preserve"> and</w:t>
            </w:r>
            <w:r w:rsidR="00590A0F" w:rsidRPr="000E25C5">
              <w:rPr>
                <w:sz w:val="22"/>
                <w:szCs w:val="22"/>
              </w:rPr>
              <w:t xml:space="preserve"> procedures</w:t>
            </w:r>
            <w:r w:rsidR="000070E2">
              <w:rPr>
                <w:sz w:val="22"/>
                <w:szCs w:val="22"/>
              </w:rPr>
              <w:t>,</w:t>
            </w:r>
            <w:r w:rsidR="00590A0F" w:rsidRPr="000E25C5">
              <w:rPr>
                <w:sz w:val="22"/>
                <w:szCs w:val="22"/>
              </w:rPr>
              <w:t xml:space="preserve"> </w:t>
            </w:r>
            <w:r w:rsidR="003B68A9" w:rsidRPr="000E25C5">
              <w:rPr>
                <w:sz w:val="22"/>
                <w:szCs w:val="22"/>
              </w:rPr>
              <w:t>applicable professional standards</w:t>
            </w:r>
            <w:r w:rsidR="000070E2">
              <w:rPr>
                <w:sz w:val="22"/>
                <w:szCs w:val="22"/>
              </w:rPr>
              <w:t>,</w:t>
            </w:r>
            <w:r w:rsidR="003B68A9" w:rsidRPr="000E25C5">
              <w:rPr>
                <w:sz w:val="22"/>
                <w:szCs w:val="22"/>
              </w:rPr>
              <w:t xml:space="preserve"> and </w:t>
            </w:r>
            <w:r w:rsidR="00590A0F" w:rsidRPr="000E25C5">
              <w:rPr>
                <w:sz w:val="22"/>
                <w:szCs w:val="22"/>
              </w:rPr>
              <w:t>legal and regulatory requirement</w:t>
            </w:r>
            <w:r w:rsidR="000070E2">
              <w:rPr>
                <w:sz w:val="22"/>
                <w:szCs w:val="22"/>
              </w:rPr>
              <w:t>s;</w:t>
            </w:r>
            <w:r w:rsidR="00590A0F" w:rsidRPr="000E25C5">
              <w:rPr>
                <w:sz w:val="22"/>
                <w:szCs w:val="22"/>
              </w:rPr>
              <w:t xml:space="preserve"> and </w:t>
            </w:r>
            <w:r w:rsidR="000070E2">
              <w:rPr>
                <w:sz w:val="22"/>
                <w:szCs w:val="22"/>
              </w:rPr>
              <w:t xml:space="preserve">(b) </w:t>
            </w:r>
            <w:r w:rsidR="009C371F">
              <w:rPr>
                <w:sz w:val="22"/>
                <w:szCs w:val="22"/>
              </w:rPr>
              <w:t>whether</w:t>
            </w:r>
            <w:r w:rsidR="00FD10A7" w:rsidRPr="000E25C5">
              <w:rPr>
                <w:sz w:val="22"/>
                <w:szCs w:val="22"/>
              </w:rPr>
              <w:t xml:space="preserve"> </w:t>
            </w:r>
            <w:r w:rsidR="00590A0F" w:rsidRPr="000E25C5">
              <w:rPr>
                <w:sz w:val="22"/>
                <w:szCs w:val="22"/>
              </w:rPr>
              <w:t xml:space="preserve">the system of </w:t>
            </w:r>
            <w:r w:rsidR="003B68A9" w:rsidRPr="000E25C5">
              <w:rPr>
                <w:sz w:val="22"/>
                <w:szCs w:val="22"/>
              </w:rPr>
              <w:t>quality control for audits and attestation engagements</w:t>
            </w:r>
            <w:r w:rsidR="00590A0F" w:rsidRPr="000E25C5">
              <w:rPr>
                <w:sz w:val="22"/>
                <w:szCs w:val="22"/>
              </w:rPr>
              <w:t xml:space="preserve"> </w:t>
            </w:r>
            <w:r w:rsidR="009C371F">
              <w:rPr>
                <w:sz w:val="22"/>
                <w:szCs w:val="22"/>
              </w:rPr>
              <w:t>is ap</w:t>
            </w:r>
            <w:r w:rsidR="00590A0F" w:rsidRPr="000E25C5">
              <w:rPr>
                <w:sz w:val="22"/>
                <w:szCs w:val="22"/>
              </w:rPr>
              <w:t>prop</w:t>
            </w:r>
            <w:r w:rsidR="009C371F">
              <w:rPr>
                <w:sz w:val="22"/>
                <w:szCs w:val="22"/>
              </w:rPr>
              <w:t>riat</w:t>
            </w:r>
            <w:r w:rsidR="00590A0F" w:rsidRPr="000E25C5">
              <w:rPr>
                <w:sz w:val="22"/>
                <w:szCs w:val="22"/>
              </w:rPr>
              <w:t>ely designed</w:t>
            </w:r>
            <w:r w:rsidR="009C371F">
              <w:rPr>
                <w:sz w:val="22"/>
                <w:szCs w:val="22"/>
              </w:rPr>
              <w:t xml:space="preserve"> and operating effectively</w:t>
            </w:r>
            <w:r w:rsidR="006507D1" w:rsidRPr="000E25C5">
              <w:rPr>
                <w:sz w:val="22"/>
                <w:szCs w:val="22"/>
              </w:rPr>
              <w:t>?</w:t>
            </w:r>
            <w:r w:rsidR="00C219C0" w:rsidRPr="000E25C5">
              <w:rPr>
                <w:sz w:val="22"/>
                <w:szCs w:val="22"/>
              </w:rPr>
              <w:t xml:space="preserve"> The nature and extent of the monitoring will depend on policies, procedures, </w:t>
            </w:r>
            <w:r w:rsidR="00AB6055" w:rsidRPr="000E25C5">
              <w:rPr>
                <w:sz w:val="22"/>
                <w:szCs w:val="22"/>
              </w:rPr>
              <w:t xml:space="preserve">risks, and </w:t>
            </w:r>
            <w:r w:rsidR="00C219C0" w:rsidRPr="000E25C5">
              <w:rPr>
                <w:sz w:val="22"/>
                <w:szCs w:val="22"/>
              </w:rPr>
              <w:t>circumstances</w:t>
            </w:r>
            <w:r w:rsidR="00AB6055" w:rsidRPr="000E25C5">
              <w:rPr>
                <w:sz w:val="22"/>
                <w:szCs w:val="22"/>
              </w:rPr>
              <w:t>.</w:t>
            </w:r>
            <w:r w:rsidR="00C219C0" w:rsidRPr="000E25C5">
              <w:rPr>
                <w:sz w:val="22"/>
                <w:szCs w:val="22"/>
              </w:rPr>
              <w:t xml:space="preserve"> </w:t>
            </w:r>
            <w:r w:rsidR="00A048FA" w:rsidRPr="000E25C5">
              <w:rPr>
                <w:sz w:val="22"/>
                <w:szCs w:val="22"/>
              </w:rPr>
              <w:t>(GAS</w:t>
            </w:r>
            <w:r w:rsidR="00BF3D4D">
              <w:rPr>
                <w:sz w:val="22"/>
                <w:szCs w:val="22"/>
              </w:rPr>
              <w:t>,</w:t>
            </w:r>
            <w:r w:rsidR="00A048FA" w:rsidRPr="000E25C5">
              <w:rPr>
                <w:sz w:val="22"/>
                <w:szCs w:val="22"/>
              </w:rPr>
              <w:t xml:space="preserve"> 3.9</w:t>
            </w:r>
            <w:r w:rsidR="00126EFA" w:rsidRPr="000E25C5">
              <w:rPr>
                <w:sz w:val="22"/>
                <w:szCs w:val="22"/>
              </w:rPr>
              <w:t>3</w:t>
            </w:r>
            <w:r w:rsidR="00815C35">
              <w:rPr>
                <w:sz w:val="22"/>
                <w:szCs w:val="22"/>
              </w:rPr>
              <w:t>–</w:t>
            </w:r>
            <w:r w:rsidR="00126EFA" w:rsidRPr="000E25C5">
              <w:rPr>
                <w:sz w:val="22"/>
                <w:szCs w:val="22"/>
              </w:rPr>
              <w:t>3.9</w:t>
            </w:r>
            <w:r w:rsidR="00A048FA" w:rsidRPr="000E25C5">
              <w:rPr>
                <w:sz w:val="22"/>
                <w:szCs w:val="22"/>
              </w:rPr>
              <w:t>4)</w:t>
            </w:r>
          </w:p>
          <w:p w:rsidR="00861907" w:rsidRPr="00DC760F" w:rsidRDefault="00196FB3" w:rsidP="0048454F">
            <w:pPr>
              <w:numPr>
                <w:ilvl w:val="0"/>
                <w:numId w:val="29"/>
              </w:numPr>
              <w:spacing w:before="80" w:after="120"/>
              <w:ind w:left="547" w:hanging="547"/>
              <w:rPr>
                <w:snapToGrid w:val="0"/>
                <w:sz w:val="22"/>
                <w:szCs w:val="22"/>
              </w:rPr>
            </w:pPr>
            <w:r w:rsidRPr="00DC760F">
              <w:rPr>
                <w:snapToGrid w:val="0"/>
                <w:sz w:val="22"/>
                <w:szCs w:val="22"/>
              </w:rPr>
              <w:t>Determine if the organization annually analyze</w:t>
            </w:r>
            <w:r w:rsidR="00EB5BE8" w:rsidRPr="00DC760F">
              <w:rPr>
                <w:snapToGrid w:val="0"/>
                <w:sz w:val="22"/>
                <w:szCs w:val="22"/>
              </w:rPr>
              <w:t>d</w:t>
            </w:r>
            <w:r w:rsidRPr="00DC760F">
              <w:rPr>
                <w:snapToGrid w:val="0"/>
                <w:sz w:val="22"/>
                <w:szCs w:val="22"/>
              </w:rPr>
              <w:t xml:space="preserve"> and summarize</w:t>
            </w:r>
            <w:r w:rsidR="00EB5BE8" w:rsidRPr="00DC760F">
              <w:rPr>
                <w:snapToGrid w:val="0"/>
                <w:sz w:val="22"/>
                <w:szCs w:val="22"/>
              </w:rPr>
              <w:t>d</w:t>
            </w:r>
            <w:r w:rsidRPr="00DC760F">
              <w:rPr>
                <w:snapToGrid w:val="0"/>
                <w:sz w:val="22"/>
                <w:szCs w:val="22"/>
              </w:rPr>
              <w:t xml:space="preserve"> the results of its monitoring process</w:t>
            </w:r>
            <w:r w:rsidR="007779F5">
              <w:rPr>
                <w:snapToGrid w:val="0"/>
                <w:sz w:val="22"/>
                <w:szCs w:val="22"/>
              </w:rPr>
              <w:t>;</w:t>
            </w:r>
            <w:r w:rsidR="00EB5BE8" w:rsidRPr="00DC760F">
              <w:rPr>
                <w:snapToGrid w:val="0"/>
                <w:sz w:val="22"/>
                <w:szCs w:val="22"/>
              </w:rPr>
              <w:t xml:space="preserve"> communicated </w:t>
            </w:r>
            <w:r w:rsidR="006820F5" w:rsidRPr="00DC760F">
              <w:rPr>
                <w:snapToGrid w:val="0"/>
                <w:sz w:val="22"/>
                <w:szCs w:val="22"/>
              </w:rPr>
              <w:t>any deficiencies noted during the monitoring process</w:t>
            </w:r>
            <w:r w:rsidR="005348ED" w:rsidRPr="00DC760F">
              <w:rPr>
                <w:snapToGrid w:val="0"/>
                <w:sz w:val="22"/>
                <w:szCs w:val="22"/>
              </w:rPr>
              <w:t xml:space="preserve"> to appropriate personnel</w:t>
            </w:r>
            <w:r w:rsidR="007779F5">
              <w:rPr>
                <w:snapToGrid w:val="0"/>
                <w:sz w:val="22"/>
                <w:szCs w:val="22"/>
              </w:rPr>
              <w:t>;</w:t>
            </w:r>
            <w:r w:rsidR="006820F5" w:rsidRPr="00DC760F">
              <w:rPr>
                <w:snapToGrid w:val="0"/>
                <w:sz w:val="22"/>
                <w:szCs w:val="22"/>
              </w:rPr>
              <w:t xml:space="preserve"> and ma</w:t>
            </w:r>
            <w:r w:rsidR="00861907" w:rsidRPr="00DC760F">
              <w:rPr>
                <w:snapToGrid w:val="0"/>
                <w:sz w:val="22"/>
                <w:szCs w:val="22"/>
              </w:rPr>
              <w:t>d</w:t>
            </w:r>
            <w:r w:rsidR="006820F5" w:rsidRPr="00DC760F">
              <w:rPr>
                <w:snapToGrid w:val="0"/>
                <w:sz w:val="22"/>
                <w:szCs w:val="22"/>
              </w:rPr>
              <w:t>e recommendations for appropriate remedial action</w:t>
            </w:r>
            <w:r w:rsidRPr="00DC760F">
              <w:rPr>
                <w:snapToGrid w:val="0"/>
                <w:sz w:val="22"/>
                <w:szCs w:val="22"/>
              </w:rPr>
              <w:t>.</w:t>
            </w:r>
            <w:r w:rsidR="006820F5" w:rsidRPr="00DC760F">
              <w:rPr>
                <w:snapToGrid w:val="0"/>
                <w:sz w:val="22"/>
                <w:szCs w:val="22"/>
              </w:rPr>
              <w:t xml:space="preserve"> </w:t>
            </w:r>
            <w:r w:rsidR="00DC760F" w:rsidRPr="00DC760F">
              <w:rPr>
                <w:snapToGrid w:val="0"/>
                <w:sz w:val="22"/>
                <w:szCs w:val="22"/>
              </w:rPr>
              <w:t xml:space="preserve">As applicable, determine if corrective action was taken. </w:t>
            </w:r>
            <w:r w:rsidR="006820F5" w:rsidRPr="00DC760F">
              <w:rPr>
                <w:snapToGrid w:val="0"/>
                <w:sz w:val="22"/>
                <w:szCs w:val="22"/>
              </w:rPr>
              <w:t xml:space="preserve">(GAS, </w:t>
            </w:r>
            <w:r w:rsidR="00861907" w:rsidRPr="00DC760F">
              <w:rPr>
                <w:snapToGrid w:val="0"/>
                <w:sz w:val="22"/>
                <w:szCs w:val="22"/>
              </w:rPr>
              <w:t>3.95)</w:t>
            </w:r>
          </w:p>
          <w:p w:rsidR="0032321F" w:rsidRPr="000E25C5" w:rsidRDefault="002C799A" w:rsidP="0048454F">
            <w:pPr>
              <w:numPr>
                <w:ilvl w:val="0"/>
                <w:numId w:val="29"/>
              </w:numPr>
              <w:spacing w:before="80" w:after="120"/>
              <w:ind w:left="547" w:hanging="547"/>
              <w:rPr>
                <w:snapToGrid w:val="0"/>
                <w:sz w:val="22"/>
                <w:szCs w:val="22"/>
              </w:rPr>
            </w:pPr>
            <w:r w:rsidRPr="000E25C5">
              <w:rPr>
                <w:snapToGrid w:val="0"/>
                <w:sz w:val="22"/>
                <w:szCs w:val="22"/>
              </w:rPr>
              <w:t xml:space="preserve">For </w:t>
            </w:r>
            <w:r w:rsidR="000028A9">
              <w:rPr>
                <w:snapToGrid w:val="0"/>
                <w:sz w:val="22"/>
                <w:szCs w:val="22"/>
              </w:rPr>
              <w:t xml:space="preserve">the </w:t>
            </w:r>
            <w:r w:rsidRPr="000E25C5">
              <w:rPr>
                <w:snapToGrid w:val="0"/>
                <w:sz w:val="22"/>
                <w:szCs w:val="22"/>
              </w:rPr>
              <w:t xml:space="preserve">individual audit or attestation engagement </w:t>
            </w:r>
            <w:r w:rsidR="00861907" w:rsidRPr="000E25C5">
              <w:rPr>
                <w:snapToGrid w:val="0"/>
                <w:sz w:val="22"/>
                <w:szCs w:val="22"/>
              </w:rPr>
              <w:t xml:space="preserve">included in the </w:t>
            </w:r>
            <w:r w:rsidR="00811595">
              <w:rPr>
                <w:snapToGrid w:val="0"/>
                <w:sz w:val="22"/>
                <w:szCs w:val="22"/>
              </w:rPr>
              <w:t>E</w:t>
            </w:r>
            <w:r w:rsidR="00861907" w:rsidRPr="000E25C5">
              <w:rPr>
                <w:snapToGrid w:val="0"/>
                <w:sz w:val="22"/>
                <w:szCs w:val="22"/>
              </w:rPr>
              <w:t xml:space="preserve">xternal </w:t>
            </w:r>
            <w:r w:rsidR="00811595">
              <w:rPr>
                <w:snapToGrid w:val="0"/>
                <w:sz w:val="22"/>
                <w:szCs w:val="22"/>
              </w:rPr>
              <w:t>P</w:t>
            </w:r>
            <w:r w:rsidR="00861907" w:rsidRPr="000E25C5">
              <w:rPr>
                <w:snapToGrid w:val="0"/>
                <w:sz w:val="22"/>
                <w:szCs w:val="22"/>
              </w:rPr>
              <w:t xml:space="preserve">eer </w:t>
            </w:r>
            <w:r w:rsidR="00811595">
              <w:rPr>
                <w:snapToGrid w:val="0"/>
                <w:sz w:val="22"/>
                <w:szCs w:val="22"/>
              </w:rPr>
              <w:t>R</w:t>
            </w:r>
            <w:r w:rsidR="00861907" w:rsidRPr="000E25C5">
              <w:rPr>
                <w:snapToGrid w:val="0"/>
                <w:sz w:val="22"/>
                <w:szCs w:val="22"/>
              </w:rPr>
              <w:t xml:space="preserve">eview sample that were also </w:t>
            </w:r>
            <w:r w:rsidRPr="000E25C5">
              <w:rPr>
                <w:sz w:val="22"/>
                <w:szCs w:val="22"/>
              </w:rPr>
              <w:t xml:space="preserve">examined by the </w:t>
            </w:r>
            <w:r w:rsidR="00861907" w:rsidRPr="000E25C5">
              <w:rPr>
                <w:sz w:val="22"/>
                <w:szCs w:val="22"/>
              </w:rPr>
              <w:t>audit organization’s</w:t>
            </w:r>
            <w:r w:rsidR="00030438" w:rsidRPr="000E25C5">
              <w:rPr>
                <w:sz w:val="22"/>
                <w:szCs w:val="22"/>
              </w:rPr>
              <w:t xml:space="preserve"> quality control program,</w:t>
            </w:r>
            <w:r w:rsidRPr="000E25C5">
              <w:rPr>
                <w:sz w:val="22"/>
                <w:szCs w:val="22"/>
              </w:rPr>
              <w:t xml:space="preserve"> determine </w:t>
            </w:r>
            <w:r w:rsidR="00861907" w:rsidRPr="000E25C5">
              <w:rPr>
                <w:sz w:val="22"/>
                <w:szCs w:val="22"/>
              </w:rPr>
              <w:t>if</w:t>
            </w:r>
            <w:r w:rsidR="00030438" w:rsidRPr="000E25C5">
              <w:rPr>
                <w:sz w:val="22"/>
                <w:szCs w:val="22"/>
              </w:rPr>
              <w:t xml:space="preserve"> the </w:t>
            </w:r>
            <w:r w:rsidR="003850CD" w:rsidRPr="000E25C5">
              <w:rPr>
                <w:sz w:val="22"/>
                <w:szCs w:val="22"/>
              </w:rPr>
              <w:t xml:space="preserve">significant </w:t>
            </w:r>
            <w:r w:rsidR="00861907" w:rsidRPr="000E25C5">
              <w:rPr>
                <w:sz w:val="22"/>
                <w:szCs w:val="22"/>
              </w:rPr>
              <w:t xml:space="preserve">conclusions reached by the audit organization are </w:t>
            </w:r>
            <w:r w:rsidR="00030438" w:rsidRPr="000E25C5">
              <w:rPr>
                <w:sz w:val="22"/>
                <w:szCs w:val="22"/>
              </w:rPr>
              <w:t>reasonable</w:t>
            </w:r>
            <w:r w:rsidR="00861907" w:rsidRPr="000E25C5">
              <w:rPr>
                <w:sz w:val="22"/>
                <w:szCs w:val="22"/>
              </w:rPr>
              <w:t xml:space="preserve"> and consistent with those of the </w:t>
            </w:r>
            <w:r w:rsidR="00811595">
              <w:rPr>
                <w:sz w:val="22"/>
                <w:szCs w:val="22"/>
              </w:rPr>
              <w:t>E</w:t>
            </w:r>
            <w:r w:rsidR="00861907" w:rsidRPr="000E25C5">
              <w:rPr>
                <w:sz w:val="22"/>
                <w:szCs w:val="22"/>
              </w:rPr>
              <w:t xml:space="preserve">xternal </w:t>
            </w:r>
            <w:r w:rsidR="00811595">
              <w:rPr>
                <w:sz w:val="22"/>
                <w:szCs w:val="22"/>
              </w:rPr>
              <w:t>P</w:t>
            </w:r>
            <w:r w:rsidR="00861907" w:rsidRPr="000E25C5">
              <w:rPr>
                <w:sz w:val="22"/>
                <w:szCs w:val="22"/>
              </w:rPr>
              <w:t xml:space="preserve">eer </w:t>
            </w:r>
            <w:r w:rsidR="00811595">
              <w:rPr>
                <w:sz w:val="22"/>
                <w:szCs w:val="22"/>
              </w:rPr>
              <w:t>R</w:t>
            </w:r>
            <w:r w:rsidR="00861907" w:rsidRPr="000E25C5">
              <w:rPr>
                <w:sz w:val="22"/>
                <w:szCs w:val="22"/>
              </w:rPr>
              <w:t>eview team</w:t>
            </w:r>
            <w:r w:rsidR="00A82D24" w:rsidRPr="000E25C5">
              <w:rPr>
                <w:sz w:val="22"/>
                <w:szCs w:val="22"/>
              </w:rPr>
              <w:t>. If not,</w:t>
            </w:r>
            <w:r w:rsidR="00861907" w:rsidRPr="000E25C5">
              <w:rPr>
                <w:sz w:val="22"/>
                <w:szCs w:val="22"/>
              </w:rPr>
              <w:t xml:space="preserve"> ascertain the reasons for the differences</w:t>
            </w:r>
            <w:r w:rsidR="005348ED">
              <w:rPr>
                <w:sz w:val="22"/>
                <w:szCs w:val="22"/>
              </w:rPr>
              <w:t>. For example</w:t>
            </w:r>
            <w:r w:rsidR="00861907" w:rsidRPr="000E25C5">
              <w:rPr>
                <w:sz w:val="22"/>
                <w:szCs w:val="22"/>
              </w:rPr>
              <w:t xml:space="preserve">, were the differences attributable </w:t>
            </w:r>
            <w:r w:rsidR="003850CD" w:rsidRPr="000E25C5">
              <w:rPr>
                <w:sz w:val="22"/>
                <w:szCs w:val="22"/>
              </w:rPr>
              <w:t>to the applica</w:t>
            </w:r>
            <w:r w:rsidR="00CA324F">
              <w:rPr>
                <w:sz w:val="22"/>
                <w:szCs w:val="22"/>
              </w:rPr>
              <w:t>tion</w:t>
            </w:r>
            <w:r w:rsidR="003850CD" w:rsidRPr="000E25C5">
              <w:rPr>
                <w:sz w:val="22"/>
                <w:szCs w:val="22"/>
              </w:rPr>
              <w:t xml:space="preserve"> of </w:t>
            </w:r>
            <w:r w:rsidR="00861907" w:rsidRPr="000E25C5">
              <w:rPr>
                <w:sz w:val="22"/>
                <w:szCs w:val="22"/>
              </w:rPr>
              <w:t>reasonable professional judgment or a deficienc</w:t>
            </w:r>
            <w:r w:rsidR="003850CD" w:rsidRPr="000E25C5">
              <w:rPr>
                <w:sz w:val="22"/>
                <w:szCs w:val="22"/>
              </w:rPr>
              <w:t>y</w:t>
            </w:r>
            <w:r w:rsidR="00861907" w:rsidRPr="000E25C5">
              <w:rPr>
                <w:sz w:val="22"/>
                <w:szCs w:val="22"/>
              </w:rPr>
              <w:t xml:space="preserve"> in </w:t>
            </w:r>
            <w:r w:rsidR="0022751E" w:rsidRPr="000E25C5">
              <w:rPr>
                <w:sz w:val="22"/>
                <w:szCs w:val="22"/>
              </w:rPr>
              <w:t xml:space="preserve">design or performance of </w:t>
            </w:r>
            <w:r w:rsidR="00861907" w:rsidRPr="000E25C5">
              <w:rPr>
                <w:sz w:val="22"/>
                <w:szCs w:val="22"/>
              </w:rPr>
              <w:t xml:space="preserve">the </w:t>
            </w:r>
            <w:r w:rsidR="0022751E" w:rsidRPr="000E25C5">
              <w:rPr>
                <w:sz w:val="22"/>
                <w:szCs w:val="22"/>
              </w:rPr>
              <w:t xml:space="preserve">related </w:t>
            </w:r>
            <w:r w:rsidR="00861907" w:rsidRPr="000E25C5">
              <w:rPr>
                <w:sz w:val="22"/>
                <w:szCs w:val="22"/>
              </w:rPr>
              <w:t>quality control pro</w:t>
            </w:r>
            <w:r w:rsidR="0022751E" w:rsidRPr="000E25C5">
              <w:rPr>
                <w:sz w:val="22"/>
                <w:szCs w:val="22"/>
              </w:rPr>
              <w:t>cedures</w:t>
            </w:r>
            <w:r w:rsidR="004D44FD">
              <w:rPr>
                <w:sz w:val="22"/>
                <w:szCs w:val="22"/>
              </w:rPr>
              <w:t>?</w:t>
            </w:r>
            <w:r w:rsidR="00FA025F">
              <w:rPr>
                <w:sz w:val="22"/>
                <w:szCs w:val="22"/>
              </w:rPr>
              <w:t xml:space="preserve"> </w:t>
            </w:r>
            <w:r w:rsidR="008F0CA1">
              <w:rPr>
                <w:sz w:val="22"/>
                <w:szCs w:val="22"/>
              </w:rPr>
              <w:t>(GAS, 3.98b, 3.99)</w:t>
            </w:r>
          </w:p>
          <w:p w:rsidR="0065210E" w:rsidRPr="000E25C5" w:rsidRDefault="0065210E" w:rsidP="0048454F">
            <w:pPr>
              <w:numPr>
                <w:ilvl w:val="0"/>
                <w:numId w:val="29"/>
              </w:numPr>
              <w:spacing w:before="80" w:after="120"/>
              <w:ind w:left="547" w:hanging="547"/>
              <w:rPr>
                <w:sz w:val="22"/>
                <w:szCs w:val="22"/>
              </w:rPr>
            </w:pPr>
            <w:r w:rsidRPr="000E25C5">
              <w:rPr>
                <w:sz w:val="22"/>
                <w:szCs w:val="22"/>
              </w:rPr>
              <w:t xml:space="preserve">Determine if the audit organization met the peer review requirements of GAGAS through an independent peer review once every 3 years, sufficient in scope </w:t>
            </w:r>
            <w:r w:rsidR="00CA324F">
              <w:rPr>
                <w:sz w:val="22"/>
                <w:szCs w:val="22"/>
              </w:rPr>
              <w:t>to</w:t>
            </w:r>
            <w:r w:rsidRPr="000E25C5">
              <w:rPr>
                <w:sz w:val="22"/>
                <w:szCs w:val="22"/>
              </w:rPr>
              <w:t xml:space="preserve"> meet GAGAS. (GAS</w:t>
            </w:r>
            <w:r w:rsidR="00BF3D4D">
              <w:rPr>
                <w:sz w:val="22"/>
                <w:szCs w:val="22"/>
              </w:rPr>
              <w:t>,</w:t>
            </w:r>
            <w:r w:rsidRPr="000E25C5">
              <w:rPr>
                <w:sz w:val="22"/>
                <w:szCs w:val="22"/>
              </w:rPr>
              <w:t xml:space="preserve"> </w:t>
            </w:r>
            <w:r w:rsidR="007258B8" w:rsidRPr="000E25C5">
              <w:rPr>
                <w:sz w:val="22"/>
                <w:szCs w:val="22"/>
              </w:rPr>
              <w:t xml:space="preserve">3.82b, </w:t>
            </w:r>
            <w:r w:rsidRPr="000E25C5">
              <w:rPr>
                <w:sz w:val="22"/>
                <w:szCs w:val="22"/>
              </w:rPr>
              <w:t>3.96</w:t>
            </w:r>
            <w:r w:rsidR="00815C35">
              <w:rPr>
                <w:sz w:val="22"/>
                <w:szCs w:val="22"/>
              </w:rPr>
              <w:t>–</w:t>
            </w:r>
            <w:r w:rsidR="00BF3D4D">
              <w:rPr>
                <w:sz w:val="22"/>
                <w:szCs w:val="22"/>
              </w:rPr>
              <w:t>3.97</w:t>
            </w:r>
            <w:r w:rsidRPr="000E25C5">
              <w:rPr>
                <w:sz w:val="22"/>
                <w:szCs w:val="22"/>
              </w:rPr>
              <w:t xml:space="preserve">) </w:t>
            </w:r>
          </w:p>
          <w:p w:rsidR="0065210E" w:rsidRPr="000E25C5" w:rsidRDefault="0065210E" w:rsidP="00F55D33">
            <w:pPr>
              <w:numPr>
                <w:ilvl w:val="1"/>
                <w:numId w:val="29"/>
              </w:numPr>
              <w:spacing w:before="80"/>
              <w:ind w:left="907"/>
              <w:rPr>
                <w:sz w:val="22"/>
                <w:szCs w:val="22"/>
              </w:rPr>
            </w:pPr>
            <w:r w:rsidRPr="000E25C5">
              <w:rPr>
                <w:sz w:val="22"/>
                <w:szCs w:val="22"/>
              </w:rPr>
              <w:t xml:space="preserve">For </w:t>
            </w:r>
            <w:r w:rsidR="007779F5">
              <w:rPr>
                <w:sz w:val="22"/>
                <w:szCs w:val="22"/>
              </w:rPr>
              <w:t xml:space="preserve">an </w:t>
            </w:r>
            <w:r w:rsidRPr="000E25C5">
              <w:rPr>
                <w:sz w:val="22"/>
                <w:szCs w:val="22"/>
              </w:rPr>
              <w:t xml:space="preserve">audit organization receiving its first peer review, determine </w:t>
            </w:r>
            <w:r w:rsidR="0002352C">
              <w:rPr>
                <w:sz w:val="22"/>
                <w:szCs w:val="22"/>
              </w:rPr>
              <w:t>whether</w:t>
            </w:r>
            <w:r w:rsidRPr="000E25C5">
              <w:rPr>
                <w:sz w:val="22"/>
                <w:szCs w:val="22"/>
              </w:rPr>
              <w:t xml:space="preserve"> the review covers a period that is no later than 3 years from the date the organiza</w:t>
            </w:r>
            <w:r w:rsidR="00BF3D4D">
              <w:rPr>
                <w:sz w:val="22"/>
                <w:szCs w:val="22"/>
              </w:rPr>
              <w:t xml:space="preserve">tion began its first </w:t>
            </w:r>
            <w:r w:rsidR="00CA324F">
              <w:rPr>
                <w:sz w:val="22"/>
                <w:szCs w:val="22"/>
              </w:rPr>
              <w:t xml:space="preserve">GAGAS </w:t>
            </w:r>
            <w:r w:rsidR="00BF3D4D">
              <w:rPr>
                <w:sz w:val="22"/>
                <w:szCs w:val="22"/>
              </w:rPr>
              <w:t>audit.</w:t>
            </w:r>
          </w:p>
          <w:p w:rsidR="0065210E" w:rsidRPr="000E25C5" w:rsidRDefault="0004198A" w:rsidP="00F55D33">
            <w:pPr>
              <w:numPr>
                <w:ilvl w:val="1"/>
                <w:numId w:val="29"/>
              </w:numPr>
              <w:spacing w:before="80"/>
              <w:ind w:left="907"/>
              <w:rPr>
                <w:sz w:val="22"/>
                <w:szCs w:val="22"/>
              </w:rPr>
            </w:pPr>
            <w:r w:rsidRPr="000E25C5">
              <w:rPr>
                <w:sz w:val="22"/>
                <w:szCs w:val="22"/>
              </w:rPr>
              <w:t>D</w:t>
            </w:r>
            <w:r w:rsidR="0065210E" w:rsidRPr="000E25C5">
              <w:rPr>
                <w:sz w:val="22"/>
                <w:szCs w:val="22"/>
              </w:rPr>
              <w:t>etermine if</w:t>
            </w:r>
            <w:r w:rsidRPr="000E25C5">
              <w:rPr>
                <w:sz w:val="22"/>
                <w:szCs w:val="22"/>
              </w:rPr>
              <w:t xml:space="preserve"> the audit organization</w:t>
            </w:r>
            <w:r w:rsidR="0065210E" w:rsidRPr="000E25C5">
              <w:rPr>
                <w:sz w:val="22"/>
                <w:szCs w:val="22"/>
              </w:rPr>
              <w:t xml:space="preserve"> obtain</w:t>
            </w:r>
            <w:r w:rsidRPr="000E25C5">
              <w:rPr>
                <w:sz w:val="22"/>
                <w:szCs w:val="22"/>
              </w:rPr>
              <w:t>ed</w:t>
            </w:r>
            <w:r w:rsidR="0065210E" w:rsidRPr="000E25C5">
              <w:rPr>
                <w:sz w:val="22"/>
                <w:szCs w:val="22"/>
              </w:rPr>
              <w:t xml:space="preserve"> an extension from the C</w:t>
            </w:r>
            <w:r w:rsidR="00C45A3E">
              <w:rPr>
                <w:sz w:val="22"/>
                <w:szCs w:val="22"/>
              </w:rPr>
              <w:t xml:space="preserve">ouncil of the </w:t>
            </w:r>
            <w:r w:rsidR="0065210E" w:rsidRPr="000E25C5">
              <w:rPr>
                <w:sz w:val="22"/>
                <w:szCs w:val="22"/>
              </w:rPr>
              <w:t>I</w:t>
            </w:r>
            <w:r w:rsidR="00C45A3E">
              <w:rPr>
                <w:sz w:val="22"/>
                <w:szCs w:val="22"/>
              </w:rPr>
              <w:t xml:space="preserve">nspectors </w:t>
            </w:r>
            <w:r w:rsidR="0065210E" w:rsidRPr="000E25C5">
              <w:rPr>
                <w:sz w:val="22"/>
                <w:szCs w:val="22"/>
              </w:rPr>
              <w:t>G</w:t>
            </w:r>
            <w:r w:rsidR="00C45A3E">
              <w:rPr>
                <w:sz w:val="22"/>
                <w:szCs w:val="22"/>
              </w:rPr>
              <w:t xml:space="preserve">eneral on </w:t>
            </w:r>
            <w:r w:rsidR="0065210E" w:rsidRPr="000E25C5">
              <w:rPr>
                <w:sz w:val="22"/>
                <w:szCs w:val="22"/>
              </w:rPr>
              <w:t>I</w:t>
            </w:r>
            <w:r w:rsidR="00C45A3E">
              <w:rPr>
                <w:sz w:val="22"/>
                <w:szCs w:val="22"/>
              </w:rPr>
              <w:t xml:space="preserve">ntegrity and </w:t>
            </w:r>
            <w:r w:rsidR="0065210E" w:rsidRPr="000E25C5">
              <w:rPr>
                <w:sz w:val="22"/>
                <w:szCs w:val="22"/>
              </w:rPr>
              <w:t>E</w:t>
            </w:r>
            <w:r w:rsidR="00C45A3E">
              <w:rPr>
                <w:sz w:val="22"/>
                <w:szCs w:val="22"/>
              </w:rPr>
              <w:t>fficiency</w:t>
            </w:r>
            <w:r w:rsidR="0065210E" w:rsidRPr="000E25C5">
              <w:rPr>
                <w:sz w:val="22"/>
                <w:szCs w:val="22"/>
              </w:rPr>
              <w:t xml:space="preserve"> Audit Committee and the Government Accountability Office if the issuance of the last peer report exceeded the due date by 3 months</w:t>
            </w:r>
            <w:r w:rsidR="007E40F5">
              <w:rPr>
                <w:sz w:val="22"/>
                <w:szCs w:val="22"/>
              </w:rPr>
              <w:t xml:space="preserve"> or more</w:t>
            </w:r>
            <w:r w:rsidR="0065210E" w:rsidRPr="000E25C5">
              <w:rPr>
                <w:sz w:val="22"/>
                <w:szCs w:val="22"/>
              </w:rPr>
              <w:t>.</w:t>
            </w:r>
          </w:p>
          <w:p w:rsidR="0065210E" w:rsidRPr="000E25C5" w:rsidRDefault="0065210E" w:rsidP="0048454F">
            <w:pPr>
              <w:numPr>
                <w:ilvl w:val="0"/>
                <w:numId w:val="29"/>
              </w:numPr>
              <w:spacing w:before="80" w:after="120"/>
              <w:ind w:left="547" w:hanging="547"/>
              <w:rPr>
                <w:sz w:val="22"/>
                <w:szCs w:val="22"/>
              </w:rPr>
            </w:pPr>
            <w:r w:rsidRPr="000E25C5">
              <w:rPr>
                <w:sz w:val="22"/>
                <w:szCs w:val="22"/>
              </w:rPr>
              <w:t xml:space="preserve">Determine if the audit organization made its most recent peer review report publicly available. This requirement does </w:t>
            </w:r>
            <w:r w:rsidRPr="000E25C5">
              <w:rPr>
                <w:sz w:val="22"/>
                <w:szCs w:val="22"/>
                <w:u w:val="single"/>
              </w:rPr>
              <w:t>not</w:t>
            </w:r>
            <w:r w:rsidRPr="000E25C5">
              <w:rPr>
                <w:sz w:val="22"/>
                <w:szCs w:val="22"/>
              </w:rPr>
              <w:t xml:space="preserve"> apply to the </w:t>
            </w:r>
            <w:r w:rsidR="003F5B74">
              <w:rPr>
                <w:sz w:val="22"/>
                <w:szCs w:val="22"/>
              </w:rPr>
              <w:t>l</w:t>
            </w:r>
            <w:r w:rsidRPr="000E25C5">
              <w:rPr>
                <w:sz w:val="22"/>
                <w:szCs w:val="22"/>
              </w:rPr>
              <w:t xml:space="preserve">etter of </w:t>
            </w:r>
            <w:r w:rsidR="003F5B74">
              <w:rPr>
                <w:sz w:val="22"/>
                <w:szCs w:val="22"/>
              </w:rPr>
              <w:t>c</w:t>
            </w:r>
            <w:r w:rsidRPr="000E25C5">
              <w:rPr>
                <w:sz w:val="22"/>
                <w:szCs w:val="22"/>
              </w:rPr>
              <w:t>omment, if one was issued.</w:t>
            </w:r>
            <w:r w:rsidR="002A3B09" w:rsidRPr="000E25C5">
              <w:rPr>
                <w:sz w:val="22"/>
                <w:szCs w:val="22"/>
              </w:rPr>
              <w:t xml:space="preserve"> (GAS</w:t>
            </w:r>
            <w:r w:rsidR="00BF3D4D">
              <w:rPr>
                <w:sz w:val="22"/>
                <w:szCs w:val="22"/>
              </w:rPr>
              <w:t>,</w:t>
            </w:r>
            <w:r w:rsidR="002A3B09" w:rsidRPr="000E25C5">
              <w:rPr>
                <w:sz w:val="22"/>
                <w:szCs w:val="22"/>
              </w:rPr>
              <w:t xml:space="preserve"> 3.105)</w:t>
            </w:r>
          </w:p>
          <w:p w:rsidR="00381C6E" w:rsidRPr="00C15EFC" w:rsidRDefault="0065210E" w:rsidP="007A3599">
            <w:pPr>
              <w:widowControl w:val="0"/>
              <w:numPr>
                <w:ilvl w:val="0"/>
                <w:numId w:val="29"/>
              </w:numPr>
              <w:spacing w:before="80" w:after="120"/>
              <w:ind w:left="547" w:hanging="547"/>
              <w:rPr>
                <w:snapToGrid w:val="0"/>
                <w:sz w:val="22"/>
                <w:szCs w:val="22"/>
              </w:rPr>
            </w:pPr>
            <w:r w:rsidRPr="00F0124D">
              <w:rPr>
                <w:sz w:val="22"/>
                <w:szCs w:val="22"/>
              </w:rPr>
              <w:t>Determine if the audit organization provided a copy of the peer review report to those charged with governance, as applicable.</w:t>
            </w:r>
            <w:r w:rsidR="00BF3D4D" w:rsidRPr="00F0124D">
              <w:rPr>
                <w:sz w:val="22"/>
                <w:szCs w:val="22"/>
              </w:rPr>
              <w:t xml:space="preserve"> </w:t>
            </w:r>
            <w:r w:rsidRPr="00F0124D">
              <w:rPr>
                <w:sz w:val="22"/>
                <w:szCs w:val="22"/>
              </w:rPr>
              <w:t>(GAS</w:t>
            </w:r>
            <w:r w:rsidR="00BF3D4D" w:rsidRPr="00F0124D">
              <w:rPr>
                <w:sz w:val="22"/>
                <w:szCs w:val="22"/>
              </w:rPr>
              <w:t>,</w:t>
            </w:r>
            <w:r w:rsidRPr="00F0124D">
              <w:rPr>
                <w:sz w:val="22"/>
                <w:szCs w:val="22"/>
              </w:rPr>
              <w:t xml:space="preserve"> 3.105)</w:t>
            </w:r>
          </w:p>
        </w:tc>
        <w:tc>
          <w:tcPr>
            <w:tcW w:w="3542" w:type="dxa"/>
            <w:tcBorders>
              <w:top w:val="single" w:sz="4" w:space="0" w:color="auto"/>
              <w:bottom w:val="single" w:sz="4" w:space="0" w:color="auto"/>
            </w:tcBorders>
          </w:tcPr>
          <w:p w:rsidR="003B68A9" w:rsidRPr="00590A0F" w:rsidRDefault="003B68A9">
            <w:pPr>
              <w:rPr>
                <w:snapToGrid w:val="0"/>
                <w:sz w:val="22"/>
                <w:szCs w:val="22"/>
              </w:rPr>
            </w:pPr>
          </w:p>
        </w:tc>
      </w:tr>
      <w:tr w:rsidR="003B68A9" w:rsidRPr="00B77DE6" w:rsidTr="0060296B">
        <w:tblPrEx>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shd w:val="clear" w:color="auto" w:fill="F3F3F3"/>
        </w:tblPrEx>
        <w:trPr>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3F3F3"/>
          </w:tcPr>
          <w:p w:rsidR="003B68A9" w:rsidRPr="00B77DE6" w:rsidRDefault="003B68A9" w:rsidP="007A3599">
            <w:pPr>
              <w:widowControl w:val="0"/>
              <w:jc w:val="center"/>
              <w:rPr>
                <w:rFonts w:ascii="Arial" w:hAnsi="Arial" w:cs="Arial"/>
                <w:b/>
                <w:color w:val="333399"/>
              </w:rPr>
            </w:pPr>
            <w:r w:rsidRPr="00B77DE6">
              <w:rPr>
                <w:rFonts w:ascii="Arial" w:hAnsi="Arial" w:cs="Arial"/>
                <w:b/>
                <w:color w:val="333399"/>
              </w:rPr>
              <w:lastRenderedPageBreak/>
              <w:t>END OF CHECKLIST</w:t>
            </w:r>
          </w:p>
        </w:tc>
      </w:tr>
    </w:tbl>
    <w:p w:rsidR="003B68A9" w:rsidRDefault="003B68A9">
      <w:pPr>
        <w:rPr>
          <w:sz w:val="10"/>
          <w:szCs w:val="10"/>
        </w:rPr>
      </w:pPr>
    </w:p>
    <w:sectPr w:rsidR="003B68A9" w:rsidSect="00B3029C">
      <w:headerReference w:type="even" r:id="rId15"/>
      <w:headerReference w:type="default" r:id="rId16"/>
      <w:footerReference w:type="default" r:id="rId17"/>
      <w:headerReference w:type="first" r:id="rId18"/>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0DF" w:rsidRDefault="008760DF">
      <w:r>
        <w:separator/>
      </w:r>
    </w:p>
  </w:endnote>
  <w:endnote w:type="continuationSeparator" w:id="0">
    <w:p w:rsidR="008760DF" w:rsidRDefault="00876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180" w:rsidRDefault="005E41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71F" w:rsidRDefault="009C371F" w:rsidP="00AC03F3">
    <w:pPr>
      <w:pStyle w:val="Footer"/>
      <w:tabs>
        <w:tab w:val="clear" w:pos="4320"/>
        <w:tab w:val="clear" w:pos="8640"/>
        <w:tab w:val="right" w:pos="10080"/>
      </w:tabs>
      <w:rPr>
        <w:rFonts w:ascii="Arial" w:hAnsi="Arial" w:cs="Arial"/>
        <w:color w:val="333399"/>
        <w:sz w:val="20"/>
        <w:szCs w:val="20"/>
      </w:rPr>
    </w:pPr>
    <w:r>
      <w:rPr>
        <w:rFonts w:ascii="Arial" w:hAnsi="Arial" w:cs="Arial"/>
        <w:color w:val="333399"/>
        <w:sz w:val="20"/>
        <w:szCs w:val="20"/>
      </w:rPr>
      <w:tab/>
      <w:t xml:space="preserve">Appendix B </w:t>
    </w:r>
    <w:r w:rsidRPr="0044094E">
      <w:rPr>
        <w:rFonts w:ascii="Arial" w:hAnsi="Arial" w:cs="Arial"/>
        <w:iCs/>
        <w:color w:val="333399"/>
        <w:sz w:val="20"/>
        <w:szCs w:val="20"/>
      </w:rPr>
      <w:t>(</w:t>
    </w:r>
    <w:r w:rsidR="00EB1BB4">
      <w:rPr>
        <w:rFonts w:ascii="Arial" w:hAnsi="Arial" w:cs="Arial"/>
        <w:iCs/>
        <w:color w:val="333399"/>
        <w:sz w:val="20"/>
        <w:szCs w:val="20"/>
      </w:rPr>
      <w:t>September</w:t>
    </w:r>
    <w:r>
      <w:rPr>
        <w:rFonts w:ascii="Arial" w:hAnsi="Arial" w:cs="Arial"/>
        <w:iCs/>
        <w:color w:val="333399"/>
        <w:sz w:val="20"/>
        <w:szCs w:val="20"/>
      </w:rPr>
      <w:t xml:space="preserve"> 2014</w:t>
    </w:r>
    <w:r w:rsidRPr="0044094E">
      <w:rPr>
        <w:rFonts w:ascii="Arial" w:hAnsi="Arial" w:cs="Arial"/>
        <w:iCs/>
        <w:color w:val="333399"/>
        <w:sz w:val="20"/>
        <w:szCs w:val="20"/>
      </w:rPr>
      <w:t>)</w:t>
    </w:r>
  </w:p>
  <w:p w:rsidR="009C371F" w:rsidRDefault="009C371F" w:rsidP="00AC03F3">
    <w:pPr>
      <w:pStyle w:val="Footer"/>
      <w:tabs>
        <w:tab w:val="clear" w:pos="4320"/>
        <w:tab w:val="clear" w:pos="8640"/>
        <w:tab w:val="right" w:pos="10080"/>
      </w:tabs>
      <w:rPr>
        <w:rFonts w:ascii="Arial" w:hAnsi="Arial" w:cs="Arial"/>
        <w:color w:val="333399"/>
        <w:sz w:val="20"/>
        <w:szCs w:val="20"/>
      </w:rPr>
    </w:pPr>
    <w:r>
      <w:rPr>
        <w:rFonts w:ascii="Arial" w:hAnsi="Arial" w:cs="Arial"/>
        <w:color w:val="333399"/>
        <w:sz w:val="20"/>
        <w:szCs w:val="20"/>
      </w:rPr>
      <w:tab/>
      <w:t xml:space="preserve">Page </w:t>
    </w:r>
    <w:r>
      <w:rPr>
        <w:rFonts w:ascii="Arial" w:hAnsi="Arial" w:cs="Arial"/>
        <w:color w:val="333399"/>
        <w:sz w:val="20"/>
        <w:szCs w:val="20"/>
      </w:rPr>
      <w:fldChar w:fldCharType="begin"/>
    </w:r>
    <w:r>
      <w:rPr>
        <w:rFonts w:ascii="Arial" w:hAnsi="Arial" w:cs="Arial"/>
        <w:color w:val="333399"/>
        <w:sz w:val="20"/>
        <w:szCs w:val="20"/>
      </w:rPr>
      <w:instrText xml:space="preserve"> PAGE </w:instrText>
    </w:r>
    <w:r>
      <w:rPr>
        <w:rFonts w:ascii="Arial" w:hAnsi="Arial" w:cs="Arial"/>
        <w:color w:val="333399"/>
        <w:sz w:val="20"/>
        <w:szCs w:val="20"/>
      </w:rPr>
      <w:fldChar w:fldCharType="separate"/>
    </w:r>
    <w:r w:rsidR="005E4180">
      <w:rPr>
        <w:rFonts w:ascii="Arial" w:hAnsi="Arial" w:cs="Arial"/>
        <w:noProof/>
        <w:color w:val="333399"/>
        <w:sz w:val="20"/>
        <w:szCs w:val="20"/>
      </w:rPr>
      <w:t>1</w:t>
    </w:r>
    <w:r>
      <w:rPr>
        <w:rFonts w:ascii="Arial" w:hAnsi="Arial" w:cs="Arial"/>
        <w:color w:val="333399"/>
        <w:sz w:val="20"/>
        <w:szCs w:val="20"/>
      </w:rPr>
      <w:fldChar w:fldCharType="end"/>
    </w:r>
    <w:r>
      <w:rPr>
        <w:rFonts w:ascii="Arial" w:hAnsi="Arial" w:cs="Arial"/>
        <w:color w:val="333399"/>
        <w:sz w:val="20"/>
        <w:szCs w:val="20"/>
      </w:rPr>
      <w:t xml:space="preserve"> of </w:t>
    </w:r>
    <w:r>
      <w:rPr>
        <w:rFonts w:ascii="Arial" w:hAnsi="Arial" w:cs="Arial"/>
        <w:color w:val="333399"/>
        <w:sz w:val="20"/>
        <w:szCs w:val="20"/>
      </w:rPr>
      <w:fldChar w:fldCharType="begin"/>
    </w:r>
    <w:r>
      <w:rPr>
        <w:rFonts w:ascii="Arial" w:hAnsi="Arial" w:cs="Arial"/>
        <w:color w:val="333399"/>
        <w:sz w:val="20"/>
        <w:szCs w:val="20"/>
      </w:rPr>
      <w:instrText xml:space="preserve"> NUMPAGES </w:instrText>
    </w:r>
    <w:r>
      <w:rPr>
        <w:rFonts w:ascii="Arial" w:hAnsi="Arial" w:cs="Arial"/>
        <w:color w:val="333399"/>
        <w:sz w:val="20"/>
        <w:szCs w:val="20"/>
      </w:rPr>
      <w:fldChar w:fldCharType="separate"/>
    </w:r>
    <w:r w:rsidR="005E4180">
      <w:rPr>
        <w:rFonts w:ascii="Arial" w:hAnsi="Arial" w:cs="Arial"/>
        <w:noProof/>
        <w:color w:val="333399"/>
        <w:sz w:val="20"/>
        <w:szCs w:val="20"/>
      </w:rPr>
      <w:t>4</w:t>
    </w:r>
    <w:r>
      <w:rPr>
        <w:rFonts w:ascii="Arial" w:hAnsi="Arial" w:cs="Arial"/>
        <w:color w:val="333399"/>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180" w:rsidRDefault="005E418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71F" w:rsidRDefault="009C371F" w:rsidP="00AC03F3">
    <w:pPr>
      <w:pStyle w:val="Footer"/>
      <w:tabs>
        <w:tab w:val="clear" w:pos="4320"/>
        <w:tab w:val="clear" w:pos="8640"/>
        <w:tab w:val="right" w:pos="10080"/>
      </w:tabs>
      <w:rPr>
        <w:rFonts w:ascii="Arial" w:hAnsi="Arial" w:cs="Arial"/>
        <w:color w:val="333399"/>
        <w:sz w:val="20"/>
        <w:szCs w:val="20"/>
      </w:rPr>
    </w:pPr>
    <w:r>
      <w:rPr>
        <w:rFonts w:ascii="Arial" w:hAnsi="Arial" w:cs="Arial"/>
        <w:color w:val="333399"/>
        <w:sz w:val="20"/>
        <w:szCs w:val="20"/>
      </w:rPr>
      <w:tab/>
      <w:t xml:space="preserve">Appendix B </w:t>
    </w:r>
    <w:r w:rsidRPr="0044094E">
      <w:rPr>
        <w:rFonts w:ascii="Arial" w:hAnsi="Arial" w:cs="Arial"/>
        <w:iCs/>
        <w:color w:val="333399"/>
        <w:sz w:val="20"/>
        <w:szCs w:val="20"/>
      </w:rPr>
      <w:t>(</w:t>
    </w:r>
    <w:r w:rsidR="00EB1BB4">
      <w:rPr>
        <w:rFonts w:ascii="Arial" w:hAnsi="Arial" w:cs="Arial"/>
        <w:iCs/>
        <w:color w:val="333399"/>
        <w:sz w:val="20"/>
        <w:szCs w:val="20"/>
      </w:rPr>
      <w:t>September</w:t>
    </w:r>
    <w:r>
      <w:rPr>
        <w:rFonts w:ascii="Arial" w:hAnsi="Arial" w:cs="Arial"/>
        <w:iCs/>
        <w:color w:val="333399"/>
        <w:sz w:val="20"/>
        <w:szCs w:val="20"/>
      </w:rPr>
      <w:t xml:space="preserve"> 2014</w:t>
    </w:r>
    <w:r w:rsidRPr="0044094E">
      <w:rPr>
        <w:rFonts w:ascii="Arial" w:hAnsi="Arial" w:cs="Arial"/>
        <w:iCs/>
        <w:color w:val="333399"/>
        <w:sz w:val="20"/>
        <w:szCs w:val="20"/>
      </w:rPr>
      <w:t>)</w:t>
    </w:r>
  </w:p>
  <w:p w:rsidR="009C371F" w:rsidRDefault="009C371F" w:rsidP="00AC03F3">
    <w:pPr>
      <w:pStyle w:val="Footer"/>
      <w:tabs>
        <w:tab w:val="clear" w:pos="4320"/>
        <w:tab w:val="clear" w:pos="8640"/>
        <w:tab w:val="right" w:pos="10080"/>
      </w:tabs>
      <w:rPr>
        <w:rFonts w:ascii="Arial" w:hAnsi="Arial" w:cs="Arial"/>
        <w:color w:val="333399"/>
        <w:sz w:val="20"/>
        <w:szCs w:val="20"/>
      </w:rPr>
    </w:pPr>
    <w:r>
      <w:rPr>
        <w:rFonts w:ascii="Arial" w:hAnsi="Arial" w:cs="Arial"/>
        <w:color w:val="333399"/>
        <w:sz w:val="20"/>
        <w:szCs w:val="20"/>
      </w:rPr>
      <w:tab/>
      <w:t xml:space="preserve">Page </w:t>
    </w:r>
    <w:r>
      <w:rPr>
        <w:rFonts w:ascii="Arial" w:hAnsi="Arial" w:cs="Arial"/>
        <w:color w:val="333399"/>
        <w:sz w:val="20"/>
        <w:szCs w:val="20"/>
      </w:rPr>
      <w:fldChar w:fldCharType="begin"/>
    </w:r>
    <w:r>
      <w:rPr>
        <w:rFonts w:ascii="Arial" w:hAnsi="Arial" w:cs="Arial"/>
        <w:color w:val="333399"/>
        <w:sz w:val="20"/>
        <w:szCs w:val="20"/>
      </w:rPr>
      <w:instrText xml:space="preserve"> PAGE </w:instrText>
    </w:r>
    <w:r>
      <w:rPr>
        <w:rFonts w:ascii="Arial" w:hAnsi="Arial" w:cs="Arial"/>
        <w:color w:val="333399"/>
        <w:sz w:val="20"/>
        <w:szCs w:val="20"/>
      </w:rPr>
      <w:fldChar w:fldCharType="separate"/>
    </w:r>
    <w:r w:rsidR="005E4180">
      <w:rPr>
        <w:rFonts w:ascii="Arial" w:hAnsi="Arial" w:cs="Arial"/>
        <w:noProof/>
        <w:color w:val="333399"/>
        <w:sz w:val="20"/>
        <w:szCs w:val="20"/>
      </w:rPr>
      <w:t>2</w:t>
    </w:r>
    <w:r>
      <w:rPr>
        <w:rFonts w:ascii="Arial" w:hAnsi="Arial" w:cs="Arial"/>
        <w:color w:val="333399"/>
        <w:sz w:val="20"/>
        <w:szCs w:val="20"/>
      </w:rPr>
      <w:fldChar w:fldCharType="end"/>
    </w:r>
    <w:r>
      <w:rPr>
        <w:rFonts w:ascii="Arial" w:hAnsi="Arial" w:cs="Arial"/>
        <w:color w:val="333399"/>
        <w:sz w:val="20"/>
        <w:szCs w:val="20"/>
      </w:rPr>
      <w:t xml:space="preserve"> of </w:t>
    </w:r>
    <w:r>
      <w:rPr>
        <w:rFonts w:ascii="Arial" w:hAnsi="Arial" w:cs="Arial"/>
        <w:color w:val="333399"/>
        <w:sz w:val="20"/>
        <w:szCs w:val="20"/>
      </w:rPr>
      <w:fldChar w:fldCharType="begin"/>
    </w:r>
    <w:r>
      <w:rPr>
        <w:rFonts w:ascii="Arial" w:hAnsi="Arial" w:cs="Arial"/>
        <w:color w:val="333399"/>
        <w:sz w:val="20"/>
        <w:szCs w:val="20"/>
      </w:rPr>
      <w:instrText xml:space="preserve"> NUMPAGES </w:instrText>
    </w:r>
    <w:r>
      <w:rPr>
        <w:rFonts w:ascii="Arial" w:hAnsi="Arial" w:cs="Arial"/>
        <w:color w:val="333399"/>
        <w:sz w:val="20"/>
        <w:szCs w:val="20"/>
      </w:rPr>
      <w:fldChar w:fldCharType="separate"/>
    </w:r>
    <w:r w:rsidR="005E4180">
      <w:rPr>
        <w:rFonts w:ascii="Arial" w:hAnsi="Arial" w:cs="Arial"/>
        <w:noProof/>
        <w:color w:val="333399"/>
        <w:sz w:val="20"/>
        <w:szCs w:val="20"/>
      </w:rPr>
      <w:t>4</w:t>
    </w:r>
    <w:r>
      <w:rPr>
        <w:rFonts w:ascii="Arial" w:hAnsi="Arial" w:cs="Arial"/>
        <w:color w:val="333399"/>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0DF" w:rsidRDefault="008760DF">
      <w:r>
        <w:separator/>
      </w:r>
    </w:p>
  </w:footnote>
  <w:footnote w:type="continuationSeparator" w:id="0">
    <w:p w:rsidR="008760DF" w:rsidRDefault="00876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180" w:rsidRDefault="005E41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180" w:rsidRDefault="005E41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180" w:rsidRDefault="005E418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71F" w:rsidRDefault="009C371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71F" w:rsidRDefault="009C371F">
    <w:pPr>
      <w:pStyle w:val="Header"/>
      <w:keepLines/>
      <w:pBdr>
        <w:bottom w:val="single" w:sz="6" w:space="1" w:color="000080"/>
      </w:pBdr>
      <w:spacing w:after="240"/>
      <w:jc w:val="right"/>
    </w:pPr>
    <w:bookmarkStart w:id="0" w:name="_GoBack"/>
    <w:bookmarkEnd w:id="0"/>
    <w:r>
      <w:rPr>
        <w:rFonts w:ascii="Arial" w:hAnsi="Arial" w:cs="Arial"/>
        <w:caps/>
        <w:color w:val="333399"/>
        <w:sz w:val="17"/>
        <w:szCs w:val="17"/>
      </w:rPr>
      <w:t>Appendix B: Checklist for Review of Adherence to General Standards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71F" w:rsidRDefault="009C37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1927"/>
    <w:multiLevelType w:val="multilevel"/>
    <w:tmpl w:val="5220ECCC"/>
    <w:lvl w:ilvl="0">
      <w:start w:val="2"/>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
    <w:nsid w:val="05B93C97"/>
    <w:multiLevelType w:val="multilevel"/>
    <w:tmpl w:val="0302AEA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08414542"/>
    <w:multiLevelType w:val="hybridMultilevel"/>
    <w:tmpl w:val="766EE8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A3C566E"/>
    <w:multiLevelType w:val="hybridMultilevel"/>
    <w:tmpl w:val="394478AA"/>
    <w:lvl w:ilvl="0" w:tplc="04090001">
      <w:start w:val="1"/>
      <w:numFmt w:val="bullet"/>
      <w:lvlText w:val=""/>
      <w:lvlJc w:val="left"/>
      <w:pPr>
        <w:tabs>
          <w:tab w:val="num" w:pos="360"/>
        </w:tabs>
        <w:ind w:left="360" w:hanging="360"/>
      </w:pPr>
      <w:rPr>
        <w:rFonts w:ascii="Symbol" w:hAnsi="Symbol" w:hint="default"/>
        <w:b/>
      </w:rPr>
    </w:lvl>
    <w:lvl w:ilvl="1" w:tplc="04090019">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E21918"/>
    <w:multiLevelType w:val="hybridMultilevel"/>
    <w:tmpl w:val="AC2A45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C5672B3"/>
    <w:multiLevelType w:val="hybridMultilevel"/>
    <w:tmpl w:val="109441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C764988"/>
    <w:multiLevelType w:val="hybridMultilevel"/>
    <w:tmpl w:val="04E4F9C8"/>
    <w:lvl w:ilvl="0" w:tplc="2AA41BFC">
      <w:start w:val="2"/>
      <w:numFmt w:val="lowerLetter"/>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F83509"/>
    <w:multiLevelType w:val="hybridMultilevel"/>
    <w:tmpl w:val="BF04A1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D5D6067"/>
    <w:multiLevelType w:val="multilevel"/>
    <w:tmpl w:val="208E373C"/>
    <w:lvl w:ilvl="0">
      <w:start w:val="3"/>
      <w:numFmt w:val="decimal"/>
      <w:lvlText w:val="%1"/>
      <w:lvlJc w:val="left"/>
      <w:pPr>
        <w:tabs>
          <w:tab w:val="num" w:pos="360"/>
        </w:tabs>
        <w:ind w:left="360" w:hanging="360"/>
      </w:pPr>
      <w:rPr>
        <w:rFonts w:hint="default"/>
      </w:rPr>
    </w:lvl>
    <w:lvl w:ilvl="1">
      <w:start w:val="4"/>
      <w:numFmt w:val="decimal"/>
      <w:lvlText w:val="4.%2"/>
      <w:lvlJc w:val="left"/>
      <w:pPr>
        <w:tabs>
          <w:tab w:val="num" w:pos="360"/>
        </w:tabs>
        <w:ind w:left="360" w:hanging="360"/>
      </w:pPr>
      <w:rPr>
        <w:rFonts w:hint="default"/>
        <w:b w:val="0"/>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0EA9294E"/>
    <w:multiLevelType w:val="multilevel"/>
    <w:tmpl w:val="93FCA8AC"/>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nsid w:val="0F142EA3"/>
    <w:multiLevelType w:val="multilevel"/>
    <w:tmpl w:val="B6E861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40"/>
        </w:tabs>
        <w:ind w:left="54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nsid w:val="131B2E7E"/>
    <w:multiLevelType w:val="hybridMultilevel"/>
    <w:tmpl w:val="A3CAEC04"/>
    <w:lvl w:ilvl="0" w:tplc="C0867DD6">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764A2B"/>
    <w:multiLevelType w:val="hybridMultilevel"/>
    <w:tmpl w:val="1FEC1C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3A30900"/>
    <w:multiLevelType w:val="hybridMultilevel"/>
    <w:tmpl w:val="1BC0DDAA"/>
    <w:lvl w:ilvl="0" w:tplc="2EA83C2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6445888"/>
    <w:multiLevelType w:val="multilevel"/>
    <w:tmpl w:val="C234EC54"/>
    <w:lvl w:ilvl="0">
      <w:start w:val="1"/>
      <w:numFmt w:val="decimal"/>
      <w:lvlText w:val="3.%1"/>
      <w:lvlJc w:val="left"/>
      <w:pPr>
        <w:ind w:left="360" w:hanging="360"/>
      </w:pPr>
      <w:rPr>
        <w:rFonts w:hint="default"/>
      </w:rPr>
    </w:lvl>
    <w:lvl w:ilvl="1">
      <w:start w:val="1"/>
      <w:numFmt w:val="decimal"/>
      <w:lvlText w:val="3.%2.1"/>
      <w:lvlJc w:val="left"/>
      <w:pPr>
        <w:ind w:left="144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nsid w:val="17490839"/>
    <w:multiLevelType w:val="multilevel"/>
    <w:tmpl w:val="DBC6D49E"/>
    <w:lvl w:ilvl="0">
      <w:start w:val="1"/>
      <w:numFmt w:val="bullet"/>
      <w:lvlText w:val=""/>
      <w:lvlJc w:val="left"/>
      <w:pPr>
        <w:tabs>
          <w:tab w:val="num" w:pos="360"/>
        </w:tabs>
        <w:ind w:left="360" w:hanging="360"/>
      </w:pPr>
      <w:rPr>
        <w:rFonts w:ascii="Symbol" w:hAnsi="Symbol" w:hint="default"/>
        <w:b/>
      </w:rPr>
    </w:lvl>
    <w:lvl w:ilvl="1">
      <w:start w:val="3"/>
      <w:numFmt w:val="decimal"/>
      <w:lvlText w:val="1.%2"/>
      <w:lvlJc w:val="left"/>
      <w:pPr>
        <w:tabs>
          <w:tab w:val="num" w:pos="360"/>
        </w:tabs>
        <w:ind w:left="360" w:hanging="360"/>
      </w:pPr>
      <w:rPr>
        <w:rFonts w:hint="default"/>
        <w:b w:val="0"/>
      </w:rPr>
    </w:lvl>
    <w:lvl w:ilvl="2">
      <w:start w:val="1"/>
      <w:numFmt w:val="lowerLetter"/>
      <w:lvlText w:val="%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6">
    <w:nsid w:val="18F94419"/>
    <w:multiLevelType w:val="hybridMultilevel"/>
    <w:tmpl w:val="DFA423B2"/>
    <w:lvl w:ilvl="0" w:tplc="04090019">
      <w:start w:val="1"/>
      <w:numFmt w:val="lowerLetter"/>
      <w:lvlText w:val="%1."/>
      <w:lvlJc w:val="left"/>
      <w:pPr>
        <w:tabs>
          <w:tab w:val="num" w:pos="720"/>
        </w:tabs>
        <w:ind w:left="720" w:hanging="360"/>
      </w:pPr>
      <w:rPr>
        <w:rFonts w:hint="default"/>
      </w:rPr>
    </w:lvl>
    <w:lvl w:ilvl="1" w:tplc="B7A851E8">
      <w:start w:val="1"/>
      <w:numFmt w:val="bullet"/>
      <w:lvlText w:val=""/>
      <w:lvlJc w:val="left"/>
      <w:pPr>
        <w:tabs>
          <w:tab w:val="num" w:pos="1440"/>
        </w:tabs>
        <w:ind w:left="1440" w:hanging="360"/>
      </w:pPr>
      <w:rPr>
        <w:rFonts w:ascii="Symbol" w:hAnsi="Symbol" w:hint="default"/>
        <w:sz w:val="16"/>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AB41886"/>
    <w:multiLevelType w:val="hybridMultilevel"/>
    <w:tmpl w:val="0E4854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1AF7282B"/>
    <w:multiLevelType w:val="multilevel"/>
    <w:tmpl w:val="1C425306"/>
    <w:lvl w:ilvl="0">
      <w:start w:val="2"/>
      <w:numFmt w:val="decimal"/>
      <w:lvlText w:val="%1"/>
      <w:lvlJc w:val="left"/>
      <w:pPr>
        <w:tabs>
          <w:tab w:val="num" w:pos="360"/>
        </w:tabs>
        <w:ind w:left="360" w:hanging="360"/>
      </w:pPr>
      <w:rPr>
        <w:rFonts w:hint="default"/>
        <w:b/>
      </w:rPr>
    </w:lvl>
    <w:lvl w:ilvl="1">
      <w:start w:val="5"/>
      <w:numFmt w:val="decimal"/>
      <w:lvlText w:val="2.%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9">
    <w:nsid w:val="1CB15F12"/>
    <w:multiLevelType w:val="multilevel"/>
    <w:tmpl w:val="4FEC9AA0"/>
    <w:lvl w:ilvl="0">
      <w:start w:val="1"/>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0">
    <w:nsid w:val="22C22ABB"/>
    <w:multiLevelType w:val="multilevel"/>
    <w:tmpl w:val="93FCA8AC"/>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1">
    <w:nsid w:val="2C7A0F27"/>
    <w:multiLevelType w:val="multilevel"/>
    <w:tmpl w:val="062C4426"/>
    <w:lvl w:ilvl="0">
      <w:start w:val="2"/>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2">
    <w:nsid w:val="2E250AEC"/>
    <w:multiLevelType w:val="hybridMultilevel"/>
    <w:tmpl w:val="74E040FA"/>
    <w:lvl w:ilvl="0" w:tplc="CDB89EEE">
      <w:start w:val="1"/>
      <w:numFmt w:val="decimal"/>
      <w:lvlText w:val="3.%1"/>
      <w:lvlJc w:val="left"/>
      <w:pPr>
        <w:ind w:left="360" w:hanging="360"/>
      </w:pPr>
      <w:rPr>
        <w:rFonts w:hint="default"/>
        <w:sz w:val="22"/>
        <w:szCs w:val="22"/>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20809C9"/>
    <w:multiLevelType w:val="multilevel"/>
    <w:tmpl w:val="5220ECCC"/>
    <w:lvl w:ilvl="0">
      <w:start w:val="2"/>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4">
    <w:nsid w:val="355255F7"/>
    <w:multiLevelType w:val="multilevel"/>
    <w:tmpl w:val="7A5454F2"/>
    <w:lvl w:ilvl="0">
      <w:start w:val="2"/>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5">
    <w:nsid w:val="37D05C98"/>
    <w:multiLevelType w:val="multilevel"/>
    <w:tmpl w:val="7EAC179E"/>
    <w:lvl w:ilvl="0">
      <w:start w:val="1"/>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6">
    <w:nsid w:val="3BFF6049"/>
    <w:multiLevelType w:val="multilevel"/>
    <w:tmpl w:val="6C6E49A4"/>
    <w:lvl w:ilvl="0">
      <w:start w:val="2"/>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7">
    <w:nsid w:val="3CD2041A"/>
    <w:multiLevelType w:val="multilevel"/>
    <w:tmpl w:val="C4A2FF10"/>
    <w:lvl w:ilvl="0">
      <w:start w:val="2"/>
      <w:numFmt w:val="decimal"/>
      <w:lvlText w:val="%1"/>
      <w:lvlJc w:val="left"/>
      <w:pPr>
        <w:tabs>
          <w:tab w:val="num" w:pos="360"/>
        </w:tabs>
        <w:ind w:left="360" w:hanging="360"/>
      </w:pPr>
      <w:rPr>
        <w:rFonts w:hint="default"/>
        <w:b/>
      </w:rPr>
    </w:lvl>
    <w:lvl w:ilvl="1">
      <w:start w:val="1"/>
      <w:numFmt w:val="decimal"/>
      <w:lvlText w:val="2.%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8">
    <w:nsid w:val="3EEA4A8A"/>
    <w:multiLevelType w:val="hybridMultilevel"/>
    <w:tmpl w:val="986A85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0902545"/>
    <w:multiLevelType w:val="hybridMultilevel"/>
    <w:tmpl w:val="E55817C4"/>
    <w:lvl w:ilvl="0" w:tplc="12A494B4">
      <w:start w:val="1"/>
      <w:numFmt w:val="decimal"/>
      <w:lvlText w:val="4.%1"/>
      <w:lvlJc w:val="left"/>
      <w:pPr>
        <w:ind w:left="360" w:hanging="360"/>
      </w:pPr>
      <w:rPr>
        <w:rFonts w:hint="default"/>
        <w:sz w:val="22"/>
        <w:szCs w:val="22"/>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0912B5C"/>
    <w:multiLevelType w:val="multilevel"/>
    <w:tmpl w:val="3A402532"/>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val="0"/>
      </w:rPr>
    </w:lvl>
    <w:lvl w:ilvl="2">
      <w:start w:val="1"/>
      <w:numFmt w:val="bullet"/>
      <w:lvlText w:val=""/>
      <w:lvlJc w:val="left"/>
      <w:pPr>
        <w:tabs>
          <w:tab w:val="num" w:pos="720"/>
        </w:tabs>
        <w:ind w:left="720" w:hanging="720"/>
      </w:pPr>
      <w:rPr>
        <w:rFonts w:ascii="Symbol" w:hAnsi="Symbol"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1">
    <w:nsid w:val="40984616"/>
    <w:multiLevelType w:val="multilevel"/>
    <w:tmpl w:val="8EA84C92"/>
    <w:lvl w:ilvl="0">
      <w:start w:val="1"/>
      <w:numFmt w:val="bullet"/>
      <w:lvlText w:val=""/>
      <w:lvlJc w:val="left"/>
      <w:pPr>
        <w:tabs>
          <w:tab w:val="num" w:pos="360"/>
        </w:tabs>
        <w:ind w:left="360" w:hanging="360"/>
      </w:pPr>
      <w:rPr>
        <w:rFonts w:ascii="Symbol" w:hAnsi="Symbol" w:hint="default"/>
        <w:b/>
      </w:rPr>
    </w:lvl>
    <w:lvl w:ilvl="1">
      <w:start w:val="3"/>
      <w:numFmt w:val="decimal"/>
      <w:lvlText w:val="1.%2"/>
      <w:lvlJc w:val="left"/>
      <w:pPr>
        <w:tabs>
          <w:tab w:val="num" w:pos="360"/>
        </w:tabs>
        <w:ind w:left="360" w:hanging="360"/>
      </w:pPr>
      <w:rPr>
        <w:rFonts w:hint="default"/>
        <w:b w:val="0"/>
      </w:rPr>
    </w:lvl>
    <w:lvl w:ilvl="2">
      <w:start w:val="1"/>
      <w:numFmt w:val="lowerLetter"/>
      <w:lvlText w:val="%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2">
    <w:nsid w:val="43A26B63"/>
    <w:multiLevelType w:val="multilevel"/>
    <w:tmpl w:val="39EA1D3E"/>
    <w:lvl w:ilvl="0">
      <w:start w:val="2"/>
      <w:numFmt w:val="decimal"/>
      <w:lvlText w:val="%1"/>
      <w:lvlJc w:val="left"/>
      <w:pPr>
        <w:tabs>
          <w:tab w:val="num" w:pos="360"/>
        </w:tabs>
        <w:ind w:left="360" w:hanging="360"/>
      </w:pPr>
      <w:rPr>
        <w:rFonts w:hint="default"/>
        <w:b/>
      </w:rPr>
    </w:lvl>
    <w:lvl w:ilvl="1">
      <w:start w:val="1"/>
      <w:numFmt w:val="decimal"/>
      <w:lvlText w:val="3.%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3">
    <w:nsid w:val="4AFC768A"/>
    <w:multiLevelType w:val="multilevel"/>
    <w:tmpl w:val="7F1E23E0"/>
    <w:lvl w:ilvl="0">
      <w:start w:val="1"/>
      <w:numFmt w:val="decimal"/>
      <w:lvlText w:val="2.%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4">
    <w:nsid w:val="4D631FA2"/>
    <w:multiLevelType w:val="hybridMultilevel"/>
    <w:tmpl w:val="9A1CAA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18E0A83"/>
    <w:multiLevelType w:val="multilevel"/>
    <w:tmpl w:val="93FCA8AC"/>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6">
    <w:nsid w:val="59BC4D8D"/>
    <w:multiLevelType w:val="multilevel"/>
    <w:tmpl w:val="4496B9A4"/>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7">
    <w:nsid w:val="5F6D2945"/>
    <w:multiLevelType w:val="multilevel"/>
    <w:tmpl w:val="F72AB8F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8">
    <w:nsid w:val="6191353B"/>
    <w:multiLevelType w:val="multilevel"/>
    <w:tmpl w:val="00DAEAB6"/>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9">
    <w:nsid w:val="62257B30"/>
    <w:multiLevelType w:val="hybridMultilevel"/>
    <w:tmpl w:val="6636C3D2"/>
    <w:lvl w:ilvl="0" w:tplc="B442C01C">
      <w:start w:val="1"/>
      <w:numFmt w:val="low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40">
    <w:nsid w:val="637F3F70"/>
    <w:multiLevelType w:val="multilevel"/>
    <w:tmpl w:val="E950217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1">
    <w:nsid w:val="63D51D4E"/>
    <w:multiLevelType w:val="hybridMultilevel"/>
    <w:tmpl w:val="41001CA4"/>
    <w:lvl w:ilvl="0" w:tplc="01A42F12">
      <w:start w:val="1"/>
      <w:numFmt w:val="decimal"/>
      <w:lvlText w:val="5.%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5EF5177"/>
    <w:multiLevelType w:val="hybridMultilevel"/>
    <w:tmpl w:val="0CEABAEA"/>
    <w:lvl w:ilvl="0" w:tplc="12A494B4">
      <w:start w:val="1"/>
      <w:numFmt w:val="decimal"/>
      <w:lvlText w:val="4.%1"/>
      <w:lvlJc w:val="left"/>
      <w:pPr>
        <w:ind w:left="360" w:hanging="360"/>
      </w:pPr>
      <w:rPr>
        <w:rFonts w:hint="default"/>
        <w:sz w:val="22"/>
        <w:szCs w:val="22"/>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68D0BDD"/>
    <w:multiLevelType w:val="multilevel"/>
    <w:tmpl w:val="7A5454F2"/>
    <w:lvl w:ilvl="0">
      <w:start w:val="2"/>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4">
    <w:nsid w:val="67FE3D1C"/>
    <w:multiLevelType w:val="multilevel"/>
    <w:tmpl w:val="7B2A65A6"/>
    <w:lvl w:ilvl="0">
      <w:start w:val="3"/>
      <w:numFmt w:val="decimal"/>
      <w:lvlText w:val="%1"/>
      <w:lvlJc w:val="left"/>
      <w:pPr>
        <w:tabs>
          <w:tab w:val="num" w:pos="360"/>
        </w:tabs>
        <w:ind w:left="360" w:hanging="360"/>
      </w:pPr>
      <w:rPr>
        <w:rFonts w:hint="default"/>
      </w:rPr>
    </w:lvl>
    <w:lvl w:ilvl="1">
      <w:start w:val="12"/>
      <w:numFmt w:val="decimal"/>
      <w:lvlText w:val="4.%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nsid w:val="75DD6627"/>
    <w:multiLevelType w:val="multilevel"/>
    <w:tmpl w:val="8C8425C0"/>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6">
    <w:nsid w:val="77985F84"/>
    <w:multiLevelType w:val="hybridMultilevel"/>
    <w:tmpl w:val="4DC02458"/>
    <w:lvl w:ilvl="0" w:tplc="BE96FCAC">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EAC5386"/>
    <w:multiLevelType w:val="hybridMultilevel"/>
    <w:tmpl w:val="9C9201F6"/>
    <w:lvl w:ilvl="0" w:tplc="9BA24176">
      <w:start w:val="1"/>
      <w:numFmt w:val="decimal"/>
      <w:lvlText w:val="%1.4"/>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3"/>
  </w:num>
  <w:num w:numId="3">
    <w:abstractNumId w:val="40"/>
  </w:num>
  <w:num w:numId="4">
    <w:abstractNumId w:val="46"/>
  </w:num>
  <w:num w:numId="5">
    <w:abstractNumId w:val="3"/>
  </w:num>
  <w:num w:numId="6">
    <w:abstractNumId w:val="16"/>
  </w:num>
  <w:num w:numId="7">
    <w:abstractNumId w:val="39"/>
  </w:num>
  <w:num w:numId="8">
    <w:abstractNumId w:val="44"/>
  </w:num>
  <w:num w:numId="9">
    <w:abstractNumId w:val="0"/>
  </w:num>
  <w:num w:numId="10">
    <w:abstractNumId w:val="43"/>
  </w:num>
  <w:num w:numId="11">
    <w:abstractNumId w:val="21"/>
  </w:num>
  <w:num w:numId="12">
    <w:abstractNumId w:val="38"/>
  </w:num>
  <w:num w:numId="13">
    <w:abstractNumId w:val="33"/>
  </w:num>
  <w:num w:numId="14">
    <w:abstractNumId w:val="31"/>
  </w:num>
  <w:num w:numId="15">
    <w:abstractNumId w:val="30"/>
  </w:num>
  <w:num w:numId="16">
    <w:abstractNumId w:val="35"/>
  </w:num>
  <w:num w:numId="17">
    <w:abstractNumId w:val="45"/>
  </w:num>
  <w:num w:numId="18">
    <w:abstractNumId w:val="10"/>
  </w:num>
  <w:num w:numId="19">
    <w:abstractNumId w:val="24"/>
  </w:num>
  <w:num w:numId="20">
    <w:abstractNumId w:val="23"/>
  </w:num>
  <w:num w:numId="21">
    <w:abstractNumId w:val="1"/>
  </w:num>
  <w:num w:numId="22">
    <w:abstractNumId w:val="20"/>
  </w:num>
  <w:num w:numId="23">
    <w:abstractNumId w:val="9"/>
  </w:num>
  <w:num w:numId="24">
    <w:abstractNumId w:val="19"/>
  </w:num>
  <w:num w:numId="25">
    <w:abstractNumId w:val="25"/>
  </w:num>
  <w:num w:numId="26">
    <w:abstractNumId w:val="37"/>
  </w:num>
  <w:num w:numId="27">
    <w:abstractNumId w:val="14"/>
  </w:num>
  <w:num w:numId="28">
    <w:abstractNumId w:val="36"/>
  </w:num>
  <w:num w:numId="29">
    <w:abstractNumId w:val="22"/>
  </w:num>
  <w:num w:numId="30">
    <w:abstractNumId w:val="11"/>
  </w:num>
  <w:num w:numId="31">
    <w:abstractNumId w:val="8"/>
  </w:num>
  <w:num w:numId="32">
    <w:abstractNumId w:val="41"/>
  </w:num>
  <w:num w:numId="33">
    <w:abstractNumId w:val="15"/>
  </w:num>
  <w:num w:numId="34">
    <w:abstractNumId w:val="5"/>
  </w:num>
  <w:num w:numId="35">
    <w:abstractNumId w:val="7"/>
  </w:num>
  <w:num w:numId="36">
    <w:abstractNumId w:val="2"/>
  </w:num>
  <w:num w:numId="37">
    <w:abstractNumId w:val="34"/>
  </w:num>
  <w:num w:numId="38">
    <w:abstractNumId w:val="4"/>
  </w:num>
  <w:num w:numId="39">
    <w:abstractNumId w:val="28"/>
  </w:num>
  <w:num w:numId="40">
    <w:abstractNumId w:val="17"/>
  </w:num>
  <w:num w:numId="41">
    <w:abstractNumId w:val="18"/>
  </w:num>
  <w:num w:numId="42">
    <w:abstractNumId w:val="47"/>
  </w:num>
  <w:num w:numId="43">
    <w:abstractNumId w:val="32"/>
  </w:num>
  <w:num w:numId="44">
    <w:abstractNumId w:val="29"/>
  </w:num>
  <w:num w:numId="45">
    <w:abstractNumId w:val="42"/>
  </w:num>
  <w:num w:numId="46">
    <w:abstractNumId w:val="6"/>
  </w:num>
  <w:num w:numId="47">
    <w:abstractNumId w:val="26"/>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5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8A9"/>
    <w:rsid w:val="000009E5"/>
    <w:rsid w:val="000028A9"/>
    <w:rsid w:val="00006503"/>
    <w:rsid w:val="000070E2"/>
    <w:rsid w:val="00021147"/>
    <w:rsid w:val="0002352C"/>
    <w:rsid w:val="00030438"/>
    <w:rsid w:val="00030B4B"/>
    <w:rsid w:val="0003229B"/>
    <w:rsid w:val="000328EA"/>
    <w:rsid w:val="0004198A"/>
    <w:rsid w:val="00055320"/>
    <w:rsid w:val="00071FC5"/>
    <w:rsid w:val="00072B3B"/>
    <w:rsid w:val="00074B59"/>
    <w:rsid w:val="0007795E"/>
    <w:rsid w:val="00082D4D"/>
    <w:rsid w:val="00083AFA"/>
    <w:rsid w:val="000907B3"/>
    <w:rsid w:val="000A18B8"/>
    <w:rsid w:val="000B7E58"/>
    <w:rsid w:val="000D4328"/>
    <w:rsid w:val="000D4948"/>
    <w:rsid w:val="000E25C5"/>
    <w:rsid w:val="000F1E89"/>
    <w:rsid w:val="00115D20"/>
    <w:rsid w:val="0012118E"/>
    <w:rsid w:val="00126EFA"/>
    <w:rsid w:val="00130864"/>
    <w:rsid w:val="00134813"/>
    <w:rsid w:val="00150A70"/>
    <w:rsid w:val="001520B9"/>
    <w:rsid w:val="00167790"/>
    <w:rsid w:val="00175311"/>
    <w:rsid w:val="0018350A"/>
    <w:rsid w:val="00196FB3"/>
    <w:rsid w:val="001A2816"/>
    <w:rsid w:val="001A548B"/>
    <w:rsid w:val="001B376E"/>
    <w:rsid w:val="001B5358"/>
    <w:rsid w:val="001B7790"/>
    <w:rsid w:val="001C081C"/>
    <w:rsid w:val="001C27F6"/>
    <w:rsid w:val="001C2890"/>
    <w:rsid w:val="001D0F09"/>
    <w:rsid w:val="001D203B"/>
    <w:rsid w:val="001D2613"/>
    <w:rsid w:val="001D74EB"/>
    <w:rsid w:val="001D7678"/>
    <w:rsid w:val="001D7B8E"/>
    <w:rsid w:val="00207D5B"/>
    <w:rsid w:val="00210C89"/>
    <w:rsid w:val="00217944"/>
    <w:rsid w:val="002252C2"/>
    <w:rsid w:val="0022751E"/>
    <w:rsid w:val="002337D6"/>
    <w:rsid w:val="00243DE2"/>
    <w:rsid w:val="002440BC"/>
    <w:rsid w:val="00247BCC"/>
    <w:rsid w:val="00250723"/>
    <w:rsid w:val="00250EB1"/>
    <w:rsid w:val="002658BE"/>
    <w:rsid w:val="002707C3"/>
    <w:rsid w:val="002739BC"/>
    <w:rsid w:val="00273A68"/>
    <w:rsid w:val="00275129"/>
    <w:rsid w:val="00277F2D"/>
    <w:rsid w:val="002A0C84"/>
    <w:rsid w:val="002A35F5"/>
    <w:rsid w:val="002A3B09"/>
    <w:rsid w:val="002B75E1"/>
    <w:rsid w:val="002C2A5A"/>
    <w:rsid w:val="002C3913"/>
    <w:rsid w:val="002C6DC7"/>
    <w:rsid w:val="002C799A"/>
    <w:rsid w:val="002D195B"/>
    <w:rsid w:val="002D2980"/>
    <w:rsid w:val="002D675C"/>
    <w:rsid w:val="002D70E7"/>
    <w:rsid w:val="003053C6"/>
    <w:rsid w:val="0032146E"/>
    <w:rsid w:val="0032321F"/>
    <w:rsid w:val="003276A9"/>
    <w:rsid w:val="00332B42"/>
    <w:rsid w:val="003353D6"/>
    <w:rsid w:val="00342C09"/>
    <w:rsid w:val="00356066"/>
    <w:rsid w:val="00357129"/>
    <w:rsid w:val="00366576"/>
    <w:rsid w:val="00373EC9"/>
    <w:rsid w:val="00381C6E"/>
    <w:rsid w:val="003850CD"/>
    <w:rsid w:val="00390A98"/>
    <w:rsid w:val="003941E7"/>
    <w:rsid w:val="003945FA"/>
    <w:rsid w:val="00397DCD"/>
    <w:rsid w:val="003B0221"/>
    <w:rsid w:val="003B68A9"/>
    <w:rsid w:val="003B6F99"/>
    <w:rsid w:val="003C3B00"/>
    <w:rsid w:val="003C7CE5"/>
    <w:rsid w:val="003E453A"/>
    <w:rsid w:val="003E6891"/>
    <w:rsid w:val="003F5B74"/>
    <w:rsid w:val="003F76DF"/>
    <w:rsid w:val="0040514C"/>
    <w:rsid w:val="004164E9"/>
    <w:rsid w:val="00427A48"/>
    <w:rsid w:val="0043045F"/>
    <w:rsid w:val="00430EAC"/>
    <w:rsid w:val="0044094E"/>
    <w:rsid w:val="00453FAA"/>
    <w:rsid w:val="00457B77"/>
    <w:rsid w:val="00470AD0"/>
    <w:rsid w:val="00472232"/>
    <w:rsid w:val="00481CD6"/>
    <w:rsid w:val="0048454F"/>
    <w:rsid w:val="00486283"/>
    <w:rsid w:val="004A77C9"/>
    <w:rsid w:val="004B05A9"/>
    <w:rsid w:val="004C1070"/>
    <w:rsid w:val="004C22E7"/>
    <w:rsid w:val="004D25D0"/>
    <w:rsid w:val="004D44FD"/>
    <w:rsid w:val="004E045C"/>
    <w:rsid w:val="004F4E9B"/>
    <w:rsid w:val="005008C0"/>
    <w:rsid w:val="00504C72"/>
    <w:rsid w:val="00527567"/>
    <w:rsid w:val="005348ED"/>
    <w:rsid w:val="00535E9C"/>
    <w:rsid w:val="00547838"/>
    <w:rsid w:val="005553C4"/>
    <w:rsid w:val="00555868"/>
    <w:rsid w:val="00565DE6"/>
    <w:rsid w:val="005750FB"/>
    <w:rsid w:val="00575DAB"/>
    <w:rsid w:val="00577543"/>
    <w:rsid w:val="00580B03"/>
    <w:rsid w:val="005828A3"/>
    <w:rsid w:val="00590A0F"/>
    <w:rsid w:val="00593349"/>
    <w:rsid w:val="005A11B7"/>
    <w:rsid w:val="005A236C"/>
    <w:rsid w:val="005A4D45"/>
    <w:rsid w:val="005A59FC"/>
    <w:rsid w:val="005A7E88"/>
    <w:rsid w:val="005C0D34"/>
    <w:rsid w:val="005D5656"/>
    <w:rsid w:val="005E0D40"/>
    <w:rsid w:val="005E332D"/>
    <w:rsid w:val="005E4180"/>
    <w:rsid w:val="005F27C2"/>
    <w:rsid w:val="0060296B"/>
    <w:rsid w:val="00603A01"/>
    <w:rsid w:val="00620497"/>
    <w:rsid w:val="00625439"/>
    <w:rsid w:val="00630DD2"/>
    <w:rsid w:val="00641DF0"/>
    <w:rsid w:val="00643DA5"/>
    <w:rsid w:val="006507D1"/>
    <w:rsid w:val="0065210E"/>
    <w:rsid w:val="0066524B"/>
    <w:rsid w:val="00680EB9"/>
    <w:rsid w:val="006820F5"/>
    <w:rsid w:val="0068218F"/>
    <w:rsid w:val="00695D6C"/>
    <w:rsid w:val="006A4B77"/>
    <w:rsid w:val="006C1D49"/>
    <w:rsid w:val="006E73C0"/>
    <w:rsid w:val="006F7514"/>
    <w:rsid w:val="007026AB"/>
    <w:rsid w:val="00707D5B"/>
    <w:rsid w:val="00715852"/>
    <w:rsid w:val="0072186F"/>
    <w:rsid w:val="007258B8"/>
    <w:rsid w:val="007322F4"/>
    <w:rsid w:val="00735797"/>
    <w:rsid w:val="00754B83"/>
    <w:rsid w:val="00762AB1"/>
    <w:rsid w:val="00772B45"/>
    <w:rsid w:val="007779F5"/>
    <w:rsid w:val="007847EF"/>
    <w:rsid w:val="0078699F"/>
    <w:rsid w:val="007A3599"/>
    <w:rsid w:val="007B17F3"/>
    <w:rsid w:val="007C75B7"/>
    <w:rsid w:val="007D6BD1"/>
    <w:rsid w:val="007D70AE"/>
    <w:rsid w:val="007E40F5"/>
    <w:rsid w:val="007E4A23"/>
    <w:rsid w:val="00802E3C"/>
    <w:rsid w:val="00811595"/>
    <w:rsid w:val="00815C35"/>
    <w:rsid w:val="008379A1"/>
    <w:rsid w:val="008417B1"/>
    <w:rsid w:val="00846876"/>
    <w:rsid w:val="008472DF"/>
    <w:rsid w:val="008604E9"/>
    <w:rsid w:val="00861907"/>
    <w:rsid w:val="008760DF"/>
    <w:rsid w:val="00886423"/>
    <w:rsid w:val="008A64C2"/>
    <w:rsid w:val="008C54D9"/>
    <w:rsid w:val="008D4A9F"/>
    <w:rsid w:val="008D5DED"/>
    <w:rsid w:val="008E63D6"/>
    <w:rsid w:val="008E6A38"/>
    <w:rsid w:val="008F0CA1"/>
    <w:rsid w:val="008F38C3"/>
    <w:rsid w:val="008F6874"/>
    <w:rsid w:val="008F7DFE"/>
    <w:rsid w:val="009043DA"/>
    <w:rsid w:val="009125CB"/>
    <w:rsid w:val="0092118F"/>
    <w:rsid w:val="00921389"/>
    <w:rsid w:val="009242B4"/>
    <w:rsid w:val="00924614"/>
    <w:rsid w:val="00935EE9"/>
    <w:rsid w:val="00947B6D"/>
    <w:rsid w:val="00950053"/>
    <w:rsid w:val="009566B5"/>
    <w:rsid w:val="00956ACB"/>
    <w:rsid w:val="00971898"/>
    <w:rsid w:val="00971FB1"/>
    <w:rsid w:val="00990A87"/>
    <w:rsid w:val="00993C63"/>
    <w:rsid w:val="009A4136"/>
    <w:rsid w:val="009B4DFE"/>
    <w:rsid w:val="009C371F"/>
    <w:rsid w:val="009D7241"/>
    <w:rsid w:val="009E4FEB"/>
    <w:rsid w:val="009F0167"/>
    <w:rsid w:val="009F5C17"/>
    <w:rsid w:val="00A032ED"/>
    <w:rsid w:val="00A048FA"/>
    <w:rsid w:val="00A104B3"/>
    <w:rsid w:val="00A10B1A"/>
    <w:rsid w:val="00A27DBD"/>
    <w:rsid w:val="00A40BC3"/>
    <w:rsid w:val="00A477B8"/>
    <w:rsid w:val="00A50D87"/>
    <w:rsid w:val="00A67159"/>
    <w:rsid w:val="00A82D24"/>
    <w:rsid w:val="00AA6C3B"/>
    <w:rsid w:val="00AB26B0"/>
    <w:rsid w:val="00AB4747"/>
    <w:rsid w:val="00AB6055"/>
    <w:rsid w:val="00AC03F3"/>
    <w:rsid w:val="00AC728B"/>
    <w:rsid w:val="00AD15FB"/>
    <w:rsid w:val="00AD668C"/>
    <w:rsid w:val="00AD7216"/>
    <w:rsid w:val="00B0510C"/>
    <w:rsid w:val="00B06008"/>
    <w:rsid w:val="00B131FE"/>
    <w:rsid w:val="00B134AA"/>
    <w:rsid w:val="00B15363"/>
    <w:rsid w:val="00B3029C"/>
    <w:rsid w:val="00B36C14"/>
    <w:rsid w:val="00B42565"/>
    <w:rsid w:val="00B75799"/>
    <w:rsid w:val="00B76C51"/>
    <w:rsid w:val="00B77DE6"/>
    <w:rsid w:val="00B80EFC"/>
    <w:rsid w:val="00B81537"/>
    <w:rsid w:val="00B8211C"/>
    <w:rsid w:val="00B92587"/>
    <w:rsid w:val="00BA1DC4"/>
    <w:rsid w:val="00BA723B"/>
    <w:rsid w:val="00BB718B"/>
    <w:rsid w:val="00BE0F9C"/>
    <w:rsid w:val="00BF2CC5"/>
    <w:rsid w:val="00BF3D4D"/>
    <w:rsid w:val="00C0329F"/>
    <w:rsid w:val="00C05259"/>
    <w:rsid w:val="00C05C72"/>
    <w:rsid w:val="00C0639F"/>
    <w:rsid w:val="00C12A81"/>
    <w:rsid w:val="00C15EFC"/>
    <w:rsid w:val="00C16241"/>
    <w:rsid w:val="00C219C0"/>
    <w:rsid w:val="00C22228"/>
    <w:rsid w:val="00C239A0"/>
    <w:rsid w:val="00C27A6A"/>
    <w:rsid w:val="00C339D3"/>
    <w:rsid w:val="00C37464"/>
    <w:rsid w:val="00C42564"/>
    <w:rsid w:val="00C43279"/>
    <w:rsid w:val="00C45A3E"/>
    <w:rsid w:val="00C57CAB"/>
    <w:rsid w:val="00C6014E"/>
    <w:rsid w:val="00C640FB"/>
    <w:rsid w:val="00C71D7C"/>
    <w:rsid w:val="00C73CB5"/>
    <w:rsid w:val="00C775A9"/>
    <w:rsid w:val="00C816A0"/>
    <w:rsid w:val="00C961E2"/>
    <w:rsid w:val="00CA324F"/>
    <w:rsid w:val="00CA5FCB"/>
    <w:rsid w:val="00CA6011"/>
    <w:rsid w:val="00CC1BD2"/>
    <w:rsid w:val="00CC1E67"/>
    <w:rsid w:val="00CE5E30"/>
    <w:rsid w:val="00D01D97"/>
    <w:rsid w:val="00D06389"/>
    <w:rsid w:val="00D55A74"/>
    <w:rsid w:val="00D86E82"/>
    <w:rsid w:val="00D9546C"/>
    <w:rsid w:val="00D96E5A"/>
    <w:rsid w:val="00DC0C50"/>
    <w:rsid w:val="00DC5BC2"/>
    <w:rsid w:val="00DC760F"/>
    <w:rsid w:val="00DD75D0"/>
    <w:rsid w:val="00DD7F0D"/>
    <w:rsid w:val="00DE24DF"/>
    <w:rsid w:val="00DE259D"/>
    <w:rsid w:val="00DF237A"/>
    <w:rsid w:val="00DF7382"/>
    <w:rsid w:val="00E07763"/>
    <w:rsid w:val="00E2242C"/>
    <w:rsid w:val="00E253C0"/>
    <w:rsid w:val="00E32D2C"/>
    <w:rsid w:val="00E36CC2"/>
    <w:rsid w:val="00E43878"/>
    <w:rsid w:val="00E515CB"/>
    <w:rsid w:val="00E55E44"/>
    <w:rsid w:val="00E57014"/>
    <w:rsid w:val="00E67623"/>
    <w:rsid w:val="00E70CB4"/>
    <w:rsid w:val="00E70E26"/>
    <w:rsid w:val="00E779B1"/>
    <w:rsid w:val="00E83891"/>
    <w:rsid w:val="00E9210F"/>
    <w:rsid w:val="00E939A1"/>
    <w:rsid w:val="00E93F9B"/>
    <w:rsid w:val="00EA0487"/>
    <w:rsid w:val="00EA10D8"/>
    <w:rsid w:val="00EA4382"/>
    <w:rsid w:val="00EB1BB4"/>
    <w:rsid w:val="00EB5BE8"/>
    <w:rsid w:val="00EB6363"/>
    <w:rsid w:val="00EC7C5A"/>
    <w:rsid w:val="00ED3942"/>
    <w:rsid w:val="00ED4492"/>
    <w:rsid w:val="00ED573A"/>
    <w:rsid w:val="00EE1E25"/>
    <w:rsid w:val="00EE3C4F"/>
    <w:rsid w:val="00EE3F94"/>
    <w:rsid w:val="00EE7511"/>
    <w:rsid w:val="00EF532B"/>
    <w:rsid w:val="00F0124D"/>
    <w:rsid w:val="00F0293E"/>
    <w:rsid w:val="00F0590A"/>
    <w:rsid w:val="00F06861"/>
    <w:rsid w:val="00F07A46"/>
    <w:rsid w:val="00F12259"/>
    <w:rsid w:val="00F12EC6"/>
    <w:rsid w:val="00F20403"/>
    <w:rsid w:val="00F316A8"/>
    <w:rsid w:val="00F33ACE"/>
    <w:rsid w:val="00F345DD"/>
    <w:rsid w:val="00F4364D"/>
    <w:rsid w:val="00F453A2"/>
    <w:rsid w:val="00F46355"/>
    <w:rsid w:val="00F55D33"/>
    <w:rsid w:val="00F64FA7"/>
    <w:rsid w:val="00F813D1"/>
    <w:rsid w:val="00F839B5"/>
    <w:rsid w:val="00FA025F"/>
    <w:rsid w:val="00FD10A7"/>
    <w:rsid w:val="00FD1F2F"/>
    <w:rsid w:val="00FD335D"/>
    <w:rsid w:val="00FD5F7F"/>
    <w:rsid w:val="00FD7A37"/>
    <w:rsid w:val="00FE0FDB"/>
    <w:rsid w:val="00FE2AD6"/>
    <w:rsid w:val="00FE5ED9"/>
    <w:rsid w:val="00FF6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029C"/>
    <w:rPr>
      <w:sz w:val="24"/>
      <w:szCs w:val="24"/>
    </w:rPr>
  </w:style>
  <w:style w:type="paragraph" w:styleId="Heading5">
    <w:name w:val="heading 5"/>
    <w:basedOn w:val="Normal"/>
    <w:next w:val="Normal"/>
    <w:qFormat/>
    <w:rsid w:val="00B3029C"/>
    <w:pPr>
      <w:keepNext/>
      <w:jc w:val="center"/>
      <w:outlineLvl w:val="4"/>
    </w:pPr>
    <w:rPr>
      <w:rFonts w:ascii="Arial" w:hAnsi="Arial"/>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3029C"/>
    <w:pPr>
      <w:tabs>
        <w:tab w:val="center" w:pos="4320"/>
        <w:tab w:val="right" w:pos="8640"/>
      </w:tabs>
    </w:pPr>
  </w:style>
  <w:style w:type="paragraph" w:styleId="Footer">
    <w:name w:val="footer"/>
    <w:basedOn w:val="Normal"/>
    <w:rsid w:val="00B3029C"/>
    <w:pPr>
      <w:tabs>
        <w:tab w:val="center" w:pos="4320"/>
        <w:tab w:val="right" w:pos="8640"/>
      </w:tabs>
    </w:pPr>
  </w:style>
  <w:style w:type="table" w:styleId="TableGrid">
    <w:name w:val="Table Grid"/>
    <w:basedOn w:val="TableNormal"/>
    <w:rsid w:val="00B302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B3029C"/>
    <w:rPr>
      <w:sz w:val="16"/>
      <w:szCs w:val="16"/>
    </w:rPr>
  </w:style>
  <w:style w:type="paragraph" w:styleId="CommentText">
    <w:name w:val="annotation text"/>
    <w:basedOn w:val="Normal"/>
    <w:semiHidden/>
    <w:rsid w:val="00B3029C"/>
    <w:rPr>
      <w:sz w:val="20"/>
      <w:szCs w:val="20"/>
    </w:rPr>
  </w:style>
  <w:style w:type="paragraph" w:styleId="CommentSubject">
    <w:name w:val="annotation subject"/>
    <w:basedOn w:val="CommentText"/>
    <w:next w:val="CommentText"/>
    <w:semiHidden/>
    <w:rsid w:val="00B3029C"/>
    <w:rPr>
      <w:b/>
      <w:bCs/>
    </w:rPr>
  </w:style>
  <w:style w:type="paragraph" w:styleId="BalloonText">
    <w:name w:val="Balloon Text"/>
    <w:basedOn w:val="Normal"/>
    <w:semiHidden/>
    <w:rsid w:val="00B3029C"/>
    <w:rPr>
      <w:rFonts w:ascii="Tahoma" w:hAnsi="Tahoma" w:cs="Tahoma"/>
      <w:sz w:val="16"/>
      <w:szCs w:val="16"/>
    </w:rPr>
  </w:style>
  <w:style w:type="paragraph" w:styleId="Title">
    <w:name w:val="Title"/>
    <w:basedOn w:val="Normal"/>
    <w:qFormat/>
    <w:rsid w:val="00B3029C"/>
    <w:pPr>
      <w:jc w:val="center"/>
    </w:pPr>
    <w:rPr>
      <w:rFonts w:ascii="Arial" w:hAnsi="Arial"/>
      <w:b/>
      <w:bCs/>
    </w:rPr>
  </w:style>
  <w:style w:type="character" w:styleId="PageNumber">
    <w:name w:val="page number"/>
    <w:basedOn w:val="DefaultParagraphFont"/>
    <w:rsid w:val="00B3029C"/>
  </w:style>
  <w:style w:type="paragraph" w:styleId="BodyText2">
    <w:name w:val="Body Text 2"/>
    <w:basedOn w:val="Normal"/>
    <w:rsid w:val="00B3029C"/>
    <w:pPr>
      <w:tabs>
        <w:tab w:val="left" w:pos="270"/>
      </w:tabs>
    </w:pPr>
    <w:rPr>
      <w:snapToGrid w:val="0"/>
      <w:sz w:val="18"/>
      <w:szCs w:val="18"/>
    </w:rPr>
  </w:style>
  <w:style w:type="paragraph" w:styleId="ListParagraph">
    <w:name w:val="List Paragraph"/>
    <w:basedOn w:val="Normal"/>
    <w:uiPriority w:val="34"/>
    <w:qFormat/>
    <w:rsid w:val="001D7B8E"/>
    <w:pPr>
      <w:ind w:left="720"/>
    </w:pPr>
  </w:style>
  <w:style w:type="paragraph" w:styleId="Revision">
    <w:name w:val="Revision"/>
    <w:hidden/>
    <w:uiPriority w:val="99"/>
    <w:semiHidden/>
    <w:rsid w:val="008F7DF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029C"/>
    <w:rPr>
      <w:sz w:val="24"/>
      <w:szCs w:val="24"/>
    </w:rPr>
  </w:style>
  <w:style w:type="paragraph" w:styleId="Heading5">
    <w:name w:val="heading 5"/>
    <w:basedOn w:val="Normal"/>
    <w:next w:val="Normal"/>
    <w:qFormat/>
    <w:rsid w:val="00B3029C"/>
    <w:pPr>
      <w:keepNext/>
      <w:jc w:val="center"/>
      <w:outlineLvl w:val="4"/>
    </w:pPr>
    <w:rPr>
      <w:rFonts w:ascii="Arial" w:hAnsi="Arial"/>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3029C"/>
    <w:pPr>
      <w:tabs>
        <w:tab w:val="center" w:pos="4320"/>
        <w:tab w:val="right" w:pos="8640"/>
      </w:tabs>
    </w:pPr>
  </w:style>
  <w:style w:type="paragraph" w:styleId="Footer">
    <w:name w:val="footer"/>
    <w:basedOn w:val="Normal"/>
    <w:rsid w:val="00B3029C"/>
    <w:pPr>
      <w:tabs>
        <w:tab w:val="center" w:pos="4320"/>
        <w:tab w:val="right" w:pos="8640"/>
      </w:tabs>
    </w:pPr>
  </w:style>
  <w:style w:type="table" w:styleId="TableGrid">
    <w:name w:val="Table Grid"/>
    <w:basedOn w:val="TableNormal"/>
    <w:rsid w:val="00B302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B3029C"/>
    <w:rPr>
      <w:sz w:val="16"/>
      <w:szCs w:val="16"/>
    </w:rPr>
  </w:style>
  <w:style w:type="paragraph" w:styleId="CommentText">
    <w:name w:val="annotation text"/>
    <w:basedOn w:val="Normal"/>
    <w:semiHidden/>
    <w:rsid w:val="00B3029C"/>
    <w:rPr>
      <w:sz w:val="20"/>
      <w:szCs w:val="20"/>
    </w:rPr>
  </w:style>
  <w:style w:type="paragraph" w:styleId="CommentSubject">
    <w:name w:val="annotation subject"/>
    <w:basedOn w:val="CommentText"/>
    <w:next w:val="CommentText"/>
    <w:semiHidden/>
    <w:rsid w:val="00B3029C"/>
    <w:rPr>
      <w:b/>
      <w:bCs/>
    </w:rPr>
  </w:style>
  <w:style w:type="paragraph" w:styleId="BalloonText">
    <w:name w:val="Balloon Text"/>
    <w:basedOn w:val="Normal"/>
    <w:semiHidden/>
    <w:rsid w:val="00B3029C"/>
    <w:rPr>
      <w:rFonts w:ascii="Tahoma" w:hAnsi="Tahoma" w:cs="Tahoma"/>
      <w:sz w:val="16"/>
      <w:szCs w:val="16"/>
    </w:rPr>
  </w:style>
  <w:style w:type="paragraph" w:styleId="Title">
    <w:name w:val="Title"/>
    <w:basedOn w:val="Normal"/>
    <w:qFormat/>
    <w:rsid w:val="00B3029C"/>
    <w:pPr>
      <w:jc w:val="center"/>
    </w:pPr>
    <w:rPr>
      <w:rFonts w:ascii="Arial" w:hAnsi="Arial"/>
      <w:b/>
      <w:bCs/>
    </w:rPr>
  </w:style>
  <w:style w:type="character" w:styleId="PageNumber">
    <w:name w:val="page number"/>
    <w:basedOn w:val="DefaultParagraphFont"/>
    <w:rsid w:val="00B3029C"/>
  </w:style>
  <w:style w:type="paragraph" w:styleId="BodyText2">
    <w:name w:val="Body Text 2"/>
    <w:basedOn w:val="Normal"/>
    <w:rsid w:val="00B3029C"/>
    <w:pPr>
      <w:tabs>
        <w:tab w:val="left" w:pos="270"/>
      </w:tabs>
    </w:pPr>
    <w:rPr>
      <w:snapToGrid w:val="0"/>
      <w:sz w:val="18"/>
      <w:szCs w:val="18"/>
    </w:rPr>
  </w:style>
  <w:style w:type="paragraph" w:styleId="ListParagraph">
    <w:name w:val="List Paragraph"/>
    <w:basedOn w:val="Normal"/>
    <w:uiPriority w:val="34"/>
    <w:qFormat/>
    <w:rsid w:val="001D7B8E"/>
    <w:pPr>
      <w:ind w:left="720"/>
    </w:pPr>
  </w:style>
  <w:style w:type="paragraph" w:styleId="Revision">
    <w:name w:val="Revision"/>
    <w:hidden/>
    <w:uiPriority w:val="99"/>
    <w:semiHidden/>
    <w:rsid w:val="008F7D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D3202-52EA-4594-94EA-27261248E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1181</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Injects</vt:lpstr>
    </vt:vector>
  </TitlesOfParts>
  <Company>U.S. Dept. of the Treasury</Company>
  <LinksUpToDate>false</LinksUpToDate>
  <CharactersWithSpaces>8503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Injects</dc:title>
  <dc:creator>Joseph Maranto</dc:creator>
  <cp:lastModifiedBy>Rubb, Kieu T.</cp:lastModifiedBy>
  <cp:revision>4</cp:revision>
  <cp:lastPrinted>2014-09-03T12:24:00Z</cp:lastPrinted>
  <dcterms:created xsi:type="dcterms:W3CDTF">2014-09-03T12:24:00Z</dcterms:created>
  <dcterms:modified xsi:type="dcterms:W3CDTF">2014-09-21T17:44:00Z</dcterms:modified>
</cp:coreProperties>
</file>